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303"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166C8C5D"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sidRPr="00307526">
        <w:rPr>
          <w:rFonts w:ascii="Arial" w:eastAsia="Times New Roman" w:hAnsi="Arial" w:cs="Times New Roman"/>
          <w:sz w:val="20"/>
          <w:szCs w:val="20"/>
        </w:rPr>
        <w:t>Our Ref:</w:t>
      </w:r>
      <w:bookmarkStart w:id="0" w:name="Text13"/>
      <w:r w:rsidRPr="00307526">
        <w:rPr>
          <w:rFonts w:ascii="Arial" w:eastAsia="Times New Roman" w:hAnsi="Arial" w:cs="Times New Roman"/>
          <w:sz w:val="20"/>
          <w:szCs w:val="20"/>
        </w:rPr>
        <w:t xml:space="preserve"> </w:t>
      </w:r>
      <w:bookmarkEnd w:id="0"/>
      <w:r w:rsidRPr="00307526">
        <w:rPr>
          <w:rFonts w:ascii="Arial" w:eastAsia="Times New Roman" w:hAnsi="Arial" w:cs="Times New Roman"/>
          <w:sz w:val="20"/>
          <w:szCs w:val="20"/>
        </w:rPr>
        <w:tab/>
      </w:r>
      <w:r w:rsidRPr="00307526">
        <w:rPr>
          <w:rFonts w:ascii="Arial" w:eastAsia="Times New Roman" w:hAnsi="Arial" w:cs="Times New Roman"/>
          <w:sz w:val="20"/>
          <w:szCs w:val="20"/>
        </w:rPr>
        <w:fldChar w:fldCharType="begin"/>
      </w:r>
      <w:r w:rsidRPr="00307526">
        <w:rPr>
          <w:rFonts w:ascii="Arial" w:eastAsia="Times New Roman" w:hAnsi="Arial" w:cs="Times New Roman"/>
          <w:sz w:val="20"/>
          <w:szCs w:val="20"/>
        </w:rPr>
        <w:instrText xml:space="preserve"> MERGEFIELD WORKID \*CHARFORMAT </w:instrText>
      </w:r>
      <w:r w:rsidRPr="00307526">
        <w:rPr>
          <w:rFonts w:ascii="Arial" w:eastAsia="Times New Roman" w:hAnsi="Arial" w:cs="Times New Roman"/>
          <w:sz w:val="20"/>
          <w:szCs w:val="20"/>
        </w:rPr>
        <w:fldChar w:fldCharType="separate"/>
      </w:r>
      <w:r w:rsidRPr="00307526">
        <w:rPr>
          <w:rFonts w:ascii="Arial" w:eastAsia="Times New Roman" w:hAnsi="Arial" w:cs="Times New Roman"/>
          <w:noProof/>
          <w:sz w:val="20"/>
          <w:szCs w:val="20"/>
        </w:rPr>
        <w:t>«WORKID»</w:t>
      </w:r>
      <w:r w:rsidRPr="00307526">
        <w:rPr>
          <w:rFonts w:ascii="Arial" w:eastAsia="Times New Roman" w:hAnsi="Arial" w:cs="Times New Roman"/>
          <w:sz w:val="20"/>
          <w:szCs w:val="20"/>
        </w:rPr>
        <w:fldChar w:fldCharType="end"/>
      </w:r>
    </w:p>
    <w:p w14:paraId="5D519031"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sidRPr="00307526">
        <w:rPr>
          <w:rFonts w:ascii="Arial" w:eastAsia="Times New Roman" w:hAnsi="Arial" w:cs="Times New Roman"/>
          <w:sz w:val="20"/>
          <w:szCs w:val="20"/>
        </w:rPr>
        <w:t>Date:</w:t>
      </w:r>
      <w:bookmarkStart w:id="1" w:name="Text14"/>
      <w:r w:rsidRPr="00307526">
        <w:rPr>
          <w:rFonts w:ascii="Arial" w:eastAsia="Times New Roman" w:hAnsi="Arial" w:cs="Times New Roman"/>
          <w:sz w:val="20"/>
          <w:szCs w:val="20"/>
        </w:rPr>
        <w:t xml:space="preserve"> </w:t>
      </w:r>
      <w:bookmarkEnd w:id="1"/>
      <w:r w:rsidRPr="00307526">
        <w:rPr>
          <w:rFonts w:ascii="Arial" w:eastAsia="Times New Roman" w:hAnsi="Arial" w:cs="Times New Roman"/>
          <w:sz w:val="20"/>
          <w:szCs w:val="20"/>
        </w:rPr>
        <w:tab/>
      </w:r>
      <w:r w:rsidRPr="00307526">
        <w:rPr>
          <w:rFonts w:ascii="Arial" w:eastAsia="Times New Roman" w:hAnsi="Arial" w:cs="Times New Roman"/>
          <w:sz w:val="20"/>
          <w:szCs w:val="20"/>
        </w:rPr>
        <w:tab/>
      </w:r>
      <w:r w:rsidRPr="00307526">
        <w:rPr>
          <w:rFonts w:ascii="Arial" w:eastAsia="Times New Roman" w:hAnsi="Arial" w:cs="Times New Roman"/>
          <w:sz w:val="20"/>
          <w:szCs w:val="20"/>
        </w:rPr>
        <w:fldChar w:fldCharType="begin"/>
      </w:r>
      <w:r w:rsidRPr="00307526">
        <w:rPr>
          <w:rFonts w:ascii="Arial" w:eastAsia="Times New Roman" w:hAnsi="Arial" w:cs="Times New Roman"/>
          <w:sz w:val="20"/>
          <w:szCs w:val="20"/>
        </w:rPr>
        <w:instrText xml:space="preserve"> MERGEFIELD CURRENTDATE \*CHARFORMAT </w:instrText>
      </w:r>
      <w:r w:rsidRPr="00307526">
        <w:rPr>
          <w:rFonts w:ascii="Arial" w:eastAsia="Times New Roman" w:hAnsi="Arial" w:cs="Times New Roman"/>
          <w:sz w:val="20"/>
          <w:szCs w:val="20"/>
        </w:rPr>
        <w:fldChar w:fldCharType="separate"/>
      </w:r>
      <w:r w:rsidRPr="00307526">
        <w:rPr>
          <w:rFonts w:ascii="Arial" w:eastAsia="Times New Roman" w:hAnsi="Arial" w:cs="Times New Roman"/>
          <w:noProof/>
          <w:sz w:val="20"/>
          <w:szCs w:val="20"/>
        </w:rPr>
        <w:t>«CURRENTDATE»</w:t>
      </w:r>
      <w:r w:rsidRPr="00307526">
        <w:rPr>
          <w:rFonts w:ascii="Arial" w:eastAsia="Times New Roman" w:hAnsi="Arial" w:cs="Times New Roman"/>
          <w:sz w:val="20"/>
          <w:szCs w:val="20"/>
        </w:rPr>
        <w:fldChar w:fldCharType="end"/>
      </w:r>
    </w:p>
    <w:p w14:paraId="1D15A1C9"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sidRPr="00307526">
        <w:rPr>
          <w:rFonts w:ascii="Arial" w:eastAsia="Times New Roman" w:hAnsi="Arial" w:cs="Times New Roman"/>
          <w:sz w:val="20"/>
          <w:szCs w:val="20"/>
        </w:rPr>
        <w:t xml:space="preserve">Enquiries to: </w:t>
      </w:r>
      <w:r w:rsidRPr="00307526">
        <w:rPr>
          <w:rFonts w:ascii="Arial" w:eastAsia="Times New Roman" w:hAnsi="Arial" w:cs="Times New Roman"/>
          <w:sz w:val="20"/>
          <w:szCs w:val="20"/>
        </w:rPr>
        <w:tab/>
      </w:r>
      <w:r w:rsidRPr="00307526">
        <w:rPr>
          <w:rFonts w:ascii="Arial" w:eastAsia="Times New Roman" w:hAnsi="Arial" w:cs="Times New Roman"/>
          <w:sz w:val="20"/>
          <w:szCs w:val="20"/>
        </w:rPr>
        <w:fldChar w:fldCharType="begin"/>
      </w:r>
      <w:r w:rsidRPr="00307526">
        <w:rPr>
          <w:rFonts w:ascii="Arial" w:eastAsia="Times New Roman" w:hAnsi="Arial" w:cs="Times New Roman"/>
          <w:sz w:val="20"/>
          <w:szCs w:val="20"/>
        </w:rPr>
        <w:instrText xml:space="preserve"> MERGEFIELD OFFICERDESC \*CHARFORMAT </w:instrText>
      </w:r>
      <w:r w:rsidRPr="00307526">
        <w:rPr>
          <w:rFonts w:ascii="Arial" w:eastAsia="Times New Roman" w:hAnsi="Arial" w:cs="Times New Roman"/>
          <w:sz w:val="20"/>
          <w:szCs w:val="20"/>
        </w:rPr>
        <w:fldChar w:fldCharType="separate"/>
      </w:r>
      <w:r w:rsidRPr="00307526">
        <w:rPr>
          <w:rFonts w:ascii="Arial" w:eastAsia="Times New Roman" w:hAnsi="Arial" w:cs="Times New Roman"/>
          <w:noProof/>
          <w:sz w:val="20"/>
          <w:szCs w:val="20"/>
        </w:rPr>
        <w:t>«OFFICERDESC»</w:t>
      </w:r>
      <w:r w:rsidRPr="00307526">
        <w:rPr>
          <w:rFonts w:ascii="Arial" w:eastAsia="Times New Roman" w:hAnsi="Arial" w:cs="Times New Roman"/>
          <w:sz w:val="20"/>
          <w:szCs w:val="20"/>
        </w:rPr>
        <w:fldChar w:fldCharType="end"/>
      </w:r>
    </w:p>
    <w:p w14:paraId="61EC6AC4"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sidRPr="00307526">
        <w:rPr>
          <w:rFonts w:ascii="Arial" w:eastAsia="Times New Roman" w:hAnsi="Arial" w:cs="Times New Roman"/>
          <w:sz w:val="20"/>
          <w:szCs w:val="20"/>
        </w:rPr>
        <w:t xml:space="preserve">Tel: </w:t>
      </w:r>
      <w:r w:rsidRPr="00307526">
        <w:rPr>
          <w:rFonts w:ascii="Arial" w:eastAsia="Times New Roman" w:hAnsi="Arial" w:cs="Times New Roman"/>
          <w:sz w:val="20"/>
          <w:szCs w:val="20"/>
        </w:rPr>
        <w:tab/>
      </w:r>
      <w:r w:rsidRPr="00307526">
        <w:rPr>
          <w:rFonts w:ascii="Arial" w:eastAsia="Times New Roman" w:hAnsi="Arial" w:cs="Times New Roman"/>
          <w:sz w:val="20"/>
          <w:szCs w:val="20"/>
        </w:rPr>
        <w:tab/>
        <w:t>01473 264563</w:t>
      </w:r>
    </w:p>
    <w:p w14:paraId="45C8DDBC"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sidRPr="00307526">
        <w:rPr>
          <w:rFonts w:ascii="Arial" w:eastAsia="Times New Roman" w:hAnsi="Arial" w:cs="Times New Roman"/>
          <w:sz w:val="20"/>
          <w:szCs w:val="20"/>
        </w:rPr>
        <w:t xml:space="preserve">Email: </w:t>
      </w:r>
      <w:r w:rsidRPr="00307526">
        <w:rPr>
          <w:rFonts w:ascii="Arial" w:eastAsia="Times New Roman" w:hAnsi="Arial" w:cs="Times New Roman"/>
          <w:sz w:val="20"/>
          <w:szCs w:val="20"/>
        </w:rPr>
        <w:tab/>
      </w:r>
      <w:r w:rsidRPr="00307526">
        <w:rPr>
          <w:rFonts w:ascii="Arial" w:eastAsia="Times New Roman" w:hAnsi="Arial" w:cs="Times New Roman"/>
          <w:sz w:val="20"/>
          <w:szCs w:val="20"/>
        </w:rPr>
        <w:tab/>
      </w:r>
      <w:hyperlink r:id="rId11" w:history="1">
        <w:r w:rsidRPr="00307526">
          <w:rPr>
            <w:rFonts w:ascii="Arial" w:eastAsia="Times New Roman" w:hAnsi="Arial" w:cs="Times New Roman"/>
            <w:color w:val="0000FF"/>
            <w:sz w:val="20"/>
            <w:szCs w:val="20"/>
            <w:u w:val="single"/>
          </w:rPr>
          <w:t>imports@suffolk.gov.uk</w:t>
        </w:r>
      </w:hyperlink>
    </w:p>
    <w:p w14:paraId="08150AE4" w14:textId="77777777" w:rsidR="00307526" w:rsidRPr="00307526" w:rsidRDefault="00307526" w:rsidP="00307526">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2A4F88B3"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ADDR1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«ADDR1»</w:t>
      </w:r>
      <w:r w:rsidRPr="00307526">
        <w:rPr>
          <w:rFonts w:ascii="Arial" w:eastAsia="Times New Roman" w:hAnsi="Arial" w:cs="Times New Roman"/>
          <w:szCs w:val="24"/>
        </w:rPr>
        <w:fldChar w:fldCharType="end"/>
      </w:r>
    </w:p>
    <w:p w14:paraId="483BF386"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ADDR2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«ADDR2»</w:t>
      </w:r>
      <w:r w:rsidRPr="00307526">
        <w:rPr>
          <w:rFonts w:ascii="Arial" w:eastAsia="Times New Roman" w:hAnsi="Arial" w:cs="Times New Roman"/>
          <w:szCs w:val="24"/>
        </w:rPr>
        <w:fldChar w:fldCharType="end"/>
      </w:r>
    </w:p>
    <w:p w14:paraId="3EFA33DF"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ADDR3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«ADDR3»</w:t>
      </w:r>
      <w:r w:rsidRPr="00307526">
        <w:rPr>
          <w:rFonts w:ascii="Arial" w:eastAsia="Times New Roman" w:hAnsi="Arial" w:cs="Times New Roman"/>
          <w:szCs w:val="24"/>
        </w:rPr>
        <w:fldChar w:fldCharType="end"/>
      </w:r>
    </w:p>
    <w:p w14:paraId="1FA4C3D6"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ADDR4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«ADDR4»</w:t>
      </w:r>
      <w:r w:rsidRPr="00307526">
        <w:rPr>
          <w:rFonts w:ascii="Arial" w:eastAsia="Times New Roman" w:hAnsi="Arial" w:cs="Times New Roman"/>
          <w:szCs w:val="24"/>
        </w:rPr>
        <w:fldChar w:fldCharType="end"/>
      </w:r>
    </w:p>
    <w:p w14:paraId="0EF9A9B5"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ADDR5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«ADDR5»</w:t>
      </w:r>
      <w:r w:rsidRPr="00307526">
        <w:rPr>
          <w:rFonts w:ascii="Arial" w:eastAsia="Times New Roman" w:hAnsi="Arial" w:cs="Times New Roman"/>
          <w:szCs w:val="24"/>
        </w:rPr>
        <w:fldChar w:fldCharType="end"/>
      </w:r>
    </w:p>
    <w:p w14:paraId="1AF04ABD"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ADDR6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«ADDR6»</w:t>
      </w:r>
      <w:r w:rsidRPr="00307526">
        <w:rPr>
          <w:rFonts w:ascii="Arial" w:eastAsia="Times New Roman" w:hAnsi="Arial" w:cs="Times New Roman"/>
          <w:szCs w:val="24"/>
        </w:rPr>
        <w:fldChar w:fldCharType="end"/>
      </w:r>
    </w:p>
    <w:p w14:paraId="0F70012A"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ADDR7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«ADDR7»</w:t>
      </w:r>
      <w:r w:rsidRPr="00307526">
        <w:rPr>
          <w:rFonts w:ascii="Arial" w:eastAsia="Times New Roman" w:hAnsi="Arial" w:cs="Times New Roman"/>
          <w:szCs w:val="24"/>
        </w:rPr>
        <w:fldChar w:fldCharType="end"/>
      </w:r>
    </w:p>
    <w:p w14:paraId="56E96D31"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r w:rsidRPr="00307526">
        <w:rPr>
          <w:rFonts w:ascii="Arial" w:eastAsia="Times New Roman" w:hAnsi="Arial" w:cs="Times New Roman"/>
          <w:szCs w:val="24"/>
        </w:rPr>
        <w:fldChar w:fldCharType="begin"/>
      </w:r>
      <w:r w:rsidRPr="00307526">
        <w:rPr>
          <w:rFonts w:ascii="Arial" w:eastAsia="Times New Roman" w:hAnsi="Arial" w:cs="Times New Roman"/>
          <w:szCs w:val="24"/>
        </w:rPr>
        <w:instrText xml:space="preserve"> MERGEFIELD ADDR8 \*CHARFORMAT </w:instrText>
      </w:r>
      <w:r w:rsidRPr="00307526">
        <w:rPr>
          <w:rFonts w:ascii="Arial" w:eastAsia="Times New Roman" w:hAnsi="Arial" w:cs="Times New Roman"/>
          <w:szCs w:val="24"/>
        </w:rPr>
        <w:fldChar w:fldCharType="separate"/>
      </w:r>
      <w:r w:rsidRPr="00307526">
        <w:rPr>
          <w:rFonts w:ascii="Arial" w:eastAsia="Times New Roman" w:hAnsi="Arial" w:cs="Times New Roman"/>
          <w:noProof/>
          <w:szCs w:val="24"/>
        </w:rPr>
        <w:t>«ADDR8»</w:t>
      </w:r>
      <w:r w:rsidRPr="00307526">
        <w:rPr>
          <w:rFonts w:ascii="Arial" w:eastAsia="Times New Roman" w:hAnsi="Arial" w:cs="Times New Roman"/>
          <w:szCs w:val="24"/>
        </w:rPr>
        <w:fldChar w:fldCharType="end"/>
      </w:r>
    </w:p>
    <w:p w14:paraId="540ECED6" w14:textId="77777777" w:rsidR="00307526" w:rsidRPr="00307526" w:rsidRDefault="00307526" w:rsidP="00307526">
      <w:pPr>
        <w:framePr w:w="5285" w:h="2031" w:hSpace="187" w:wrap="around" w:vAnchor="page" w:hAnchor="page" w:x="1094" w:y="2871" w:anchorLock="1"/>
        <w:spacing w:after="0" w:line="240" w:lineRule="exact"/>
        <w:ind w:right="328"/>
        <w:rPr>
          <w:rFonts w:ascii="Arial" w:eastAsia="Times New Roman" w:hAnsi="Arial" w:cs="Times New Roman"/>
          <w:szCs w:val="24"/>
        </w:rPr>
      </w:pPr>
    </w:p>
    <w:p w14:paraId="5721C002" w14:textId="05C4318C" w:rsidR="00307526" w:rsidRPr="00307526" w:rsidRDefault="00307526" w:rsidP="001038C4">
      <w:pPr>
        <w:keepLines/>
        <w:spacing w:after="240" w:line="240" w:lineRule="auto"/>
        <w:jc w:val="right"/>
        <w:rPr>
          <w:rFonts w:ascii="Arial" w:eastAsia="Times New Roman" w:hAnsi="Arial" w:cs="Times New Roman"/>
          <w:szCs w:val="20"/>
        </w:rPr>
      </w:pPr>
      <w:r w:rsidRPr="00307526">
        <w:rPr>
          <w:rFonts w:ascii="Arial" w:eastAsia="Times New Roman" w:hAnsi="Arial" w:cs="Times New Roman"/>
          <w:noProof/>
          <w:sz w:val="20"/>
          <w:szCs w:val="20"/>
        </w:rPr>
        <w:drawing>
          <wp:anchor distT="0" distB="0" distL="114300" distR="114300" simplePos="0" relativeHeight="251659264" behindDoc="0" locked="0" layoutInCell="1" allowOverlap="1" wp14:anchorId="2C7C3B7F" wp14:editId="35033A29">
            <wp:simplePos x="0" y="0"/>
            <wp:positionH relativeFrom="column">
              <wp:posOffset>-34290</wp:posOffset>
            </wp:positionH>
            <wp:positionV relativeFrom="paragraph">
              <wp:posOffset>0</wp:posOffset>
            </wp:positionV>
            <wp:extent cx="1619885" cy="492760"/>
            <wp:effectExtent l="0" t="0" r="0" b="2540"/>
            <wp:wrapNone/>
            <wp:docPr id="2"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2t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492760"/>
                    </a:xfrm>
                    <a:prstGeom prst="rect">
                      <a:avLst/>
                    </a:prstGeom>
                    <a:noFill/>
                  </pic:spPr>
                </pic:pic>
              </a:graphicData>
            </a:graphic>
            <wp14:sizeRelH relativeFrom="page">
              <wp14:pctWidth>0</wp14:pctWidth>
            </wp14:sizeRelH>
            <wp14:sizeRelV relativeFrom="page">
              <wp14:pctHeight>0</wp14:pctHeight>
            </wp14:sizeRelV>
          </wp:anchor>
        </w:drawing>
      </w:r>
    </w:p>
    <w:p w14:paraId="44CFE584" w14:textId="220E1B2A" w:rsidR="00307526" w:rsidRDefault="00307526" w:rsidP="00307526">
      <w:pPr>
        <w:keepLines/>
        <w:spacing w:after="240" w:line="240" w:lineRule="auto"/>
        <w:rPr>
          <w:rFonts w:ascii="Arial" w:eastAsia="Times New Roman" w:hAnsi="Arial" w:cs="Times New Roman"/>
          <w:szCs w:val="20"/>
        </w:rPr>
      </w:pPr>
    </w:p>
    <w:p w14:paraId="1234DE12" w14:textId="77777777" w:rsidR="00F96753" w:rsidRPr="00307526" w:rsidRDefault="00F96753" w:rsidP="00307526">
      <w:pPr>
        <w:keepLines/>
        <w:spacing w:after="240" w:line="240" w:lineRule="auto"/>
        <w:rPr>
          <w:rFonts w:ascii="Arial" w:eastAsia="Times New Roman" w:hAnsi="Arial" w:cs="Times New Roman"/>
          <w:szCs w:val="20"/>
        </w:rPr>
      </w:pPr>
    </w:p>
    <w:p w14:paraId="6669AC81" w14:textId="77777777" w:rsidR="0071429D" w:rsidRDefault="0071429D" w:rsidP="00307526">
      <w:pPr>
        <w:keepLines/>
        <w:spacing w:after="0" w:line="240" w:lineRule="auto"/>
        <w:rPr>
          <w:rFonts w:ascii="Arial" w:eastAsia="Times New Roman" w:hAnsi="Arial" w:cs="Times New Roman"/>
          <w:szCs w:val="20"/>
        </w:rPr>
      </w:pPr>
    </w:p>
    <w:p w14:paraId="00C288FC" w14:textId="77777777" w:rsidR="0071429D" w:rsidRDefault="0071429D" w:rsidP="00307526">
      <w:pPr>
        <w:keepLines/>
        <w:spacing w:after="0" w:line="240" w:lineRule="auto"/>
        <w:rPr>
          <w:rFonts w:ascii="Arial" w:eastAsia="Times New Roman" w:hAnsi="Arial" w:cs="Times New Roman"/>
          <w:szCs w:val="20"/>
        </w:rPr>
      </w:pPr>
    </w:p>
    <w:p w14:paraId="294E7990" w14:textId="77777777" w:rsidR="0071429D" w:rsidRDefault="0071429D" w:rsidP="00307526">
      <w:pPr>
        <w:keepLines/>
        <w:spacing w:after="0" w:line="240" w:lineRule="auto"/>
        <w:rPr>
          <w:rFonts w:ascii="Arial" w:eastAsia="Times New Roman" w:hAnsi="Arial" w:cs="Times New Roman"/>
          <w:szCs w:val="20"/>
        </w:rPr>
      </w:pPr>
    </w:p>
    <w:p w14:paraId="335434F6" w14:textId="77777777" w:rsidR="0071429D" w:rsidRDefault="0071429D" w:rsidP="00307526">
      <w:pPr>
        <w:keepLines/>
        <w:spacing w:after="0" w:line="240" w:lineRule="auto"/>
        <w:rPr>
          <w:rFonts w:ascii="Arial" w:eastAsia="Times New Roman" w:hAnsi="Arial" w:cs="Times New Roman"/>
          <w:szCs w:val="20"/>
        </w:rPr>
      </w:pPr>
    </w:p>
    <w:p w14:paraId="3F63A672" w14:textId="429A44F5" w:rsidR="00307526" w:rsidRPr="00307526" w:rsidRDefault="00307526" w:rsidP="00307526">
      <w:pPr>
        <w:keepLines/>
        <w:spacing w:after="0" w:line="240" w:lineRule="auto"/>
        <w:rPr>
          <w:rFonts w:ascii="Arial" w:eastAsia="Times New Roman" w:hAnsi="Arial" w:cs="Times New Roman"/>
          <w:szCs w:val="20"/>
        </w:rPr>
      </w:pPr>
      <w:r w:rsidRPr="00307526">
        <w:rPr>
          <w:rFonts w:ascii="Arial" w:eastAsia="Times New Roman" w:hAnsi="Arial" w:cs="Times New Roman"/>
          <w:noProof/>
          <w:sz w:val="20"/>
          <w:szCs w:val="20"/>
        </w:rPr>
        <mc:AlternateContent>
          <mc:Choice Requires="wps">
            <w:drawing>
              <wp:anchor distT="0" distB="0" distL="114300" distR="114300" simplePos="0" relativeHeight="251661312" behindDoc="0" locked="0" layoutInCell="1" allowOverlap="1" wp14:anchorId="4049BAC7" wp14:editId="678F44E0">
                <wp:simplePos x="0" y="0"/>
                <wp:positionH relativeFrom="column">
                  <wp:posOffset>-332740</wp:posOffset>
                </wp:positionH>
                <wp:positionV relativeFrom="paragraph">
                  <wp:posOffset>175260</wp:posOffset>
                </wp:positionV>
                <wp:extent cx="146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32B812">
              <v:shapetype id="_x0000_t32" coordsize="21600,21600" o:oned="t" filled="f" o:spt="32" path="m,l21600,21600e" w14:anchorId="3BF1359C">
                <v:path fillok="f" arrowok="t" o:connecttype="none"/>
                <o:lock v:ext="edit" shapetype="t"/>
              </v:shapetype>
              <v:shape id="Straight Arrow Connector 1" style="position:absolute;margin-left:-26.2pt;margin-top:13.8pt;width: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mzwEAAIoDAAAOAAAAZHJzL2Uyb0RvYy54bWysU02PEzEMvSPxH6Lc6bQVXcGo0xXqslwW&#10;qNTlB7hJZiYiE0dO2mn/PU76sSzcEHOI4tjv2X72LO+PgxMHQ9Gib+RsMpXCeIXa+q6RP54f332Q&#10;IibwGhx608iTifJ+9fbNcgy1mWOPThsSTOJjPYZG9imFuqqi6s0AcYLBeHa2SAMkNqmrNMHI7IOr&#10;5tPpXTUi6UCoTIz8+nB2ylXhb1uj0ve2jSYJ10iuLZWTyrnLZ7VaQt0RhN6qSxnwD1UMYD0nvVE9&#10;QAKxJ/sX1WAVYcQ2TRQOFbatVab0wN3Mpn90s+0hmNILixPDTab4/2jVt8OGhNU8Oyk8DDyibSKw&#10;XZ/EJyIcxRq9ZxmRxCyrNYZYM2jtN5T7VUe/DU+ofkbhcd2D70yp+vkUmKogqleQbMTAOXfjV9Qc&#10;A/uERbpjS0OmZFHEsUzodJuQOSah+HH2/m664Dmqq6uC+ooLFNMXg4PIl0bGSxu3+mclCxyeYuI+&#10;GHgF5KQeH61zZRucF2MjPy7miwKI6KzOzhwWqdutHYkD5H0qXxaFyV6FEe69LmS9Af35ck9g3fnO&#10;8c4z7CrGWdYd6tOGMl1+54EX4sty5o363S5RL7/Q6hcAAAD//wMAUEsDBBQABgAIAAAAIQCtkgNm&#10;3QAAAAkBAAAPAAAAZHJzL2Rvd25yZXYueG1sTI/BTsMwDIbvSLxDZCQuqEsXscG6ptOExIEj2ySu&#10;WeO1hcapmnQte3qMOIyjf3/6/TnfTK4VZ+xD40nDfJaCQCq9bajScNi/Js8gQjRkTesJNXxjgE1x&#10;e5ObzPqR3vG8i5XgEgqZ0VDH2GVShrJGZ8LMd0i8O/nemchjX0nbm5HLXStVmi6lMw3xhdp0+FJj&#10;+bUbnAYMw2KebleuOrxdxocPdfkcu73W93fTdg0i4hSvMPzqszoU7HT0A9kgWg3JQj0yqkE9LUEw&#10;kKgVB8e/QBa5/P9B8QMAAP//AwBQSwECLQAUAAYACAAAACEAtoM4kv4AAADhAQAAEwAAAAAAAAAA&#10;AAAAAAAAAAAAW0NvbnRlbnRfVHlwZXNdLnhtbFBLAQItABQABgAIAAAAIQA4/SH/1gAAAJQBAAAL&#10;AAAAAAAAAAAAAAAAAC8BAABfcmVscy8ucmVsc1BLAQItABQABgAIAAAAIQANI/GmzwEAAIoDAAAO&#10;AAAAAAAAAAAAAAAAAC4CAABkcnMvZTJvRG9jLnhtbFBLAQItABQABgAIAAAAIQCtkgNm3QAAAAkB&#10;AAAPAAAAAAAAAAAAAAAAACkEAABkcnMvZG93bnJldi54bWxQSwUGAAAAAAQABADzAAAAMwUAAAAA&#10;"/>
            </w:pict>
          </mc:Fallback>
        </mc:AlternateContent>
      </w:r>
      <w:r w:rsidRPr="00307526">
        <w:rPr>
          <w:rFonts w:ascii="Arial" w:eastAsia="Times New Roman" w:hAnsi="Arial" w:cs="Times New Roman"/>
          <w:szCs w:val="20"/>
        </w:rPr>
        <w:t>Dear Sir/Madam</w:t>
      </w:r>
    </w:p>
    <w:p w14:paraId="6CF52A72" w14:textId="77777777" w:rsidR="00307526" w:rsidRPr="00307526" w:rsidRDefault="00307526" w:rsidP="00307526">
      <w:pPr>
        <w:keepLines/>
        <w:spacing w:after="0" w:line="240" w:lineRule="auto"/>
        <w:rPr>
          <w:rFonts w:ascii="Arial" w:eastAsia="Times New Roman" w:hAnsi="Arial" w:cs="Times New Roman"/>
          <w:b/>
          <w:caps/>
          <w:szCs w:val="20"/>
        </w:rPr>
      </w:pPr>
      <w:bookmarkStart w:id="2" w:name="Text16"/>
    </w:p>
    <w:bookmarkEnd w:id="2"/>
    <w:p w14:paraId="146A38C0" w14:textId="77777777" w:rsidR="00307526" w:rsidRPr="00307526" w:rsidRDefault="00307526" w:rsidP="00307526">
      <w:pPr>
        <w:spacing w:after="0" w:line="240" w:lineRule="auto"/>
        <w:ind w:right="-82"/>
        <w:rPr>
          <w:rFonts w:ascii="Arial" w:eastAsia="Times New Roman" w:hAnsi="Arial" w:cs="Arial"/>
          <w:b/>
          <w:caps/>
          <w:szCs w:val="24"/>
        </w:rPr>
      </w:pPr>
      <w:r w:rsidRPr="00307526">
        <w:rPr>
          <w:rFonts w:ascii="Arial" w:eastAsia="Times New Roman" w:hAnsi="Arial" w:cs="Arial"/>
          <w:b/>
          <w:caps/>
          <w:szCs w:val="24"/>
        </w:rPr>
        <w:t>Consumer Protection Act 1987</w:t>
      </w:r>
    </w:p>
    <w:p w14:paraId="4A0FCF6D" w14:textId="27E49708" w:rsidR="00307526" w:rsidRPr="00307526" w:rsidRDefault="003259CB" w:rsidP="00307526">
      <w:pPr>
        <w:spacing w:after="0" w:line="240" w:lineRule="auto"/>
        <w:ind w:right="-82"/>
        <w:rPr>
          <w:rFonts w:ascii="Arial" w:eastAsia="Times New Roman" w:hAnsi="Arial" w:cs="Arial"/>
          <w:b/>
          <w:caps/>
          <w:szCs w:val="24"/>
        </w:rPr>
      </w:pPr>
      <w:r>
        <w:rPr>
          <w:rFonts w:ascii="Arial" w:eastAsia="Times New Roman" w:hAnsi="Arial" w:cs="Arial"/>
          <w:b/>
          <w:caps/>
          <w:szCs w:val="24"/>
          <w:highlight w:val="lightGray"/>
        </w:rPr>
        <w:t>[</w:t>
      </w:r>
      <w:r w:rsidR="00307526" w:rsidRPr="003259CB">
        <w:rPr>
          <w:rFonts w:ascii="Arial" w:eastAsia="Times New Roman" w:hAnsi="Arial" w:cs="Arial"/>
          <w:b/>
          <w:caps/>
          <w:szCs w:val="24"/>
          <w:highlight w:val="lightGray"/>
        </w:rPr>
        <w:fldChar w:fldCharType="begin">
          <w:ffData>
            <w:name w:val=""/>
            <w:enabled/>
            <w:calcOnExit w:val="0"/>
            <w:textInput>
              <w:default w:val="Product specific legislation &amp;/or standards as appropriate"/>
            </w:textInput>
          </w:ffData>
        </w:fldChar>
      </w:r>
      <w:r w:rsidR="00307526" w:rsidRPr="003259CB">
        <w:rPr>
          <w:rFonts w:ascii="Arial" w:eastAsia="Times New Roman" w:hAnsi="Arial" w:cs="Arial"/>
          <w:b/>
          <w:caps/>
          <w:szCs w:val="24"/>
          <w:highlight w:val="lightGray"/>
        </w:rPr>
        <w:instrText xml:space="preserve"> FORMTEXT </w:instrText>
      </w:r>
      <w:r w:rsidR="00307526" w:rsidRPr="003259CB">
        <w:rPr>
          <w:rFonts w:ascii="Arial" w:eastAsia="Times New Roman" w:hAnsi="Arial" w:cs="Arial"/>
          <w:b/>
          <w:caps/>
          <w:szCs w:val="24"/>
          <w:highlight w:val="lightGray"/>
        </w:rPr>
      </w:r>
      <w:r w:rsidR="00307526" w:rsidRPr="003259CB">
        <w:rPr>
          <w:rFonts w:ascii="Arial" w:eastAsia="Times New Roman" w:hAnsi="Arial" w:cs="Arial"/>
          <w:b/>
          <w:caps/>
          <w:szCs w:val="24"/>
          <w:highlight w:val="lightGray"/>
        </w:rPr>
        <w:fldChar w:fldCharType="separate"/>
      </w:r>
      <w:r w:rsidR="00307526" w:rsidRPr="003259CB">
        <w:rPr>
          <w:rFonts w:ascii="Arial" w:eastAsia="Times New Roman" w:hAnsi="Arial" w:cs="Arial"/>
          <w:b/>
          <w:caps/>
          <w:noProof/>
          <w:szCs w:val="24"/>
          <w:highlight w:val="lightGray"/>
        </w:rPr>
        <w:t>Product specific legislation &amp;/or standards as appropriate</w:t>
      </w:r>
      <w:r w:rsidR="00307526" w:rsidRPr="003259CB">
        <w:rPr>
          <w:rFonts w:ascii="Arial" w:eastAsia="Times New Roman" w:hAnsi="Arial" w:cs="Arial"/>
          <w:b/>
          <w:caps/>
          <w:szCs w:val="24"/>
          <w:highlight w:val="lightGray"/>
        </w:rPr>
        <w:fldChar w:fldCharType="end"/>
      </w:r>
      <w:r>
        <w:rPr>
          <w:rFonts w:ascii="Arial" w:eastAsia="Times New Roman" w:hAnsi="Arial" w:cs="Arial"/>
          <w:b/>
          <w:caps/>
          <w:szCs w:val="24"/>
        </w:rPr>
        <w:t>]</w:t>
      </w:r>
    </w:p>
    <w:p w14:paraId="0F63B80A" w14:textId="3D9774E3" w:rsidR="00307526" w:rsidRDefault="006D73CD" w:rsidP="00307526">
      <w:pPr>
        <w:tabs>
          <w:tab w:val="left" w:pos="3600"/>
        </w:tabs>
        <w:spacing w:after="0" w:line="240" w:lineRule="auto"/>
        <w:ind w:right="-82"/>
        <w:rPr>
          <w:rFonts w:ascii="Arial" w:eastAsia="Times New Roman" w:hAnsi="Arial" w:cs="Arial"/>
          <w:b/>
          <w:caps/>
          <w:szCs w:val="24"/>
        </w:rPr>
      </w:pPr>
      <w:r w:rsidRPr="006D73CD">
        <w:rPr>
          <w:rFonts w:ascii="Arial" w:eastAsia="Times New Roman" w:hAnsi="Arial" w:cs="Arial"/>
          <w:b/>
          <w:caps/>
          <w:szCs w:val="24"/>
        </w:rPr>
        <w:t>REGULATION 765/2008 ON ACCREDITATION AND MARKET SURVEILLANCE (AS AMENDED AND RETAINED TO APPLY IN GB)</w:t>
      </w:r>
    </w:p>
    <w:p w14:paraId="766BF078" w14:textId="77777777" w:rsidR="006D73CD" w:rsidRPr="00307526" w:rsidRDefault="006D73CD" w:rsidP="00307526">
      <w:pPr>
        <w:tabs>
          <w:tab w:val="left" w:pos="3600"/>
        </w:tabs>
        <w:spacing w:after="0" w:line="240" w:lineRule="auto"/>
        <w:ind w:right="-82"/>
        <w:rPr>
          <w:rFonts w:ascii="Arial" w:eastAsia="Times New Roman" w:hAnsi="Arial" w:cs="Arial"/>
          <w:b/>
          <w:szCs w:val="24"/>
        </w:rPr>
      </w:pPr>
    </w:p>
    <w:p w14:paraId="7F981CDD" w14:textId="77777777" w:rsidR="00307526" w:rsidRPr="00307526" w:rsidRDefault="00307526" w:rsidP="00307526">
      <w:pPr>
        <w:tabs>
          <w:tab w:val="left" w:pos="3600"/>
        </w:tabs>
        <w:spacing w:after="0" w:line="240" w:lineRule="auto"/>
        <w:ind w:right="-82"/>
        <w:rPr>
          <w:rFonts w:ascii="Arial" w:eastAsia="Times New Roman" w:hAnsi="Arial" w:cs="Arial"/>
          <w:b/>
          <w:szCs w:val="24"/>
        </w:rPr>
      </w:pPr>
      <w:r w:rsidRPr="00307526">
        <w:rPr>
          <w:rFonts w:ascii="Arial" w:eastAsia="Times New Roman" w:hAnsi="Arial" w:cs="Arial"/>
          <w:b/>
          <w:szCs w:val="24"/>
        </w:rPr>
        <w:t>CONSIGNMENT: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307526" w:rsidRPr="00307526" w14:paraId="22907313" w14:textId="77777777" w:rsidTr="006D73CD">
        <w:trPr>
          <w:trHeight w:val="260"/>
        </w:trPr>
        <w:tc>
          <w:tcPr>
            <w:tcW w:w="3681" w:type="dxa"/>
            <w:tcBorders>
              <w:top w:val="single" w:sz="4" w:space="0" w:color="auto"/>
              <w:left w:val="single" w:sz="4" w:space="0" w:color="auto"/>
              <w:bottom w:val="single" w:sz="4" w:space="0" w:color="auto"/>
              <w:right w:val="single" w:sz="4" w:space="0" w:color="auto"/>
            </w:tcBorders>
            <w:hideMark/>
          </w:tcPr>
          <w:p w14:paraId="09984432" w14:textId="77777777" w:rsidR="00307526" w:rsidRPr="00307526" w:rsidRDefault="00307526" w:rsidP="00307526">
            <w:pPr>
              <w:spacing w:after="0" w:line="254" w:lineRule="auto"/>
              <w:ind w:right="-82"/>
              <w:rPr>
                <w:rFonts w:ascii="Arial" w:eastAsia="Times New Roman" w:hAnsi="Arial" w:cs="Arial"/>
                <w:b/>
                <w:bCs/>
                <w:szCs w:val="24"/>
              </w:rPr>
            </w:pPr>
            <w:r w:rsidRPr="00307526">
              <w:rPr>
                <w:rFonts w:ascii="Arial" w:eastAsia="Times New Roman" w:hAnsi="Arial" w:cs="Arial"/>
                <w:b/>
                <w:szCs w:val="24"/>
              </w:rPr>
              <w:t>HMRC Import Entry Number:</w:t>
            </w:r>
          </w:p>
        </w:tc>
        <w:tc>
          <w:tcPr>
            <w:tcW w:w="5953" w:type="dxa"/>
            <w:tcBorders>
              <w:top w:val="single" w:sz="4" w:space="0" w:color="auto"/>
              <w:left w:val="single" w:sz="4" w:space="0" w:color="auto"/>
              <w:bottom w:val="single" w:sz="4" w:space="0" w:color="auto"/>
              <w:right w:val="single" w:sz="4" w:space="0" w:color="auto"/>
            </w:tcBorders>
          </w:tcPr>
          <w:p w14:paraId="317CFA06" w14:textId="04EF8CCF" w:rsidR="00307526" w:rsidRPr="00307526" w:rsidRDefault="00307526" w:rsidP="00307526">
            <w:pPr>
              <w:spacing w:after="0" w:line="254"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REFERENCE5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«REFERENCE5»</w:t>
            </w:r>
            <w:r>
              <w:rPr>
                <w:rFonts w:ascii="Arial" w:eastAsia="Times New Roman" w:hAnsi="Arial"/>
                <w:b/>
                <w:bCs/>
                <w:sz w:val="24"/>
                <w:szCs w:val="24"/>
              </w:rPr>
              <w:fldChar w:fldCharType="end"/>
            </w:r>
          </w:p>
        </w:tc>
      </w:tr>
      <w:tr w:rsidR="00307526" w:rsidRPr="00307526" w14:paraId="391599F5" w14:textId="77777777" w:rsidTr="006D73CD">
        <w:trPr>
          <w:trHeight w:val="260"/>
        </w:trPr>
        <w:tc>
          <w:tcPr>
            <w:tcW w:w="3681" w:type="dxa"/>
            <w:tcBorders>
              <w:top w:val="single" w:sz="4" w:space="0" w:color="auto"/>
              <w:left w:val="single" w:sz="4" w:space="0" w:color="auto"/>
              <w:bottom w:val="single" w:sz="4" w:space="0" w:color="auto"/>
              <w:right w:val="single" w:sz="4" w:space="0" w:color="auto"/>
            </w:tcBorders>
            <w:hideMark/>
          </w:tcPr>
          <w:p w14:paraId="1A9B70E7" w14:textId="77777777" w:rsidR="00307526" w:rsidRPr="00307526" w:rsidRDefault="00307526" w:rsidP="00307526">
            <w:pPr>
              <w:spacing w:after="0" w:line="254" w:lineRule="auto"/>
              <w:ind w:right="-82"/>
              <w:rPr>
                <w:rFonts w:ascii="Arial" w:eastAsia="Times New Roman" w:hAnsi="Arial" w:cs="Arial"/>
                <w:b/>
                <w:szCs w:val="24"/>
              </w:rPr>
            </w:pPr>
            <w:r w:rsidRPr="00307526">
              <w:rPr>
                <w:rFonts w:ascii="Arial" w:eastAsia="Times New Roman" w:hAnsi="Arial" w:cs="Arial"/>
                <w:b/>
                <w:bCs/>
                <w:szCs w:val="24"/>
              </w:rPr>
              <w:t>Unique Consignment Number:</w:t>
            </w:r>
          </w:p>
        </w:tc>
        <w:tc>
          <w:tcPr>
            <w:tcW w:w="5953" w:type="dxa"/>
            <w:tcBorders>
              <w:top w:val="single" w:sz="4" w:space="0" w:color="auto"/>
              <w:left w:val="single" w:sz="4" w:space="0" w:color="auto"/>
              <w:bottom w:val="single" w:sz="4" w:space="0" w:color="auto"/>
              <w:right w:val="single" w:sz="4" w:space="0" w:color="auto"/>
            </w:tcBorders>
          </w:tcPr>
          <w:p w14:paraId="58470EF4" w14:textId="41919676" w:rsidR="00307526" w:rsidRPr="00307526" w:rsidRDefault="00307526" w:rsidP="00307526">
            <w:pPr>
              <w:spacing w:after="0" w:line="254"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REFERENCE1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«REFERENCE1»</w:t>
            </w:r>
            <w:r>
              <w:rPr>
                <w:rFonts w:ascii="Arial" w:eastAsia="Times New Roman" w:hAnsi="Arial"/>
                <w:b/>
                <w:bCs/>
                <w:sz w:val="24"/>
                <w:szCs w:val="24"/>
              </w:rPr>
              <w:fldChar w:fldCharType="end"/>
            </w:r>
          </w:p>
        </w:tc>
      </w:tr>
      <w:tr w:rsidR="00307526" w:rsidRPr="00307526" w14:paraId="4AB45AF1" w14:textId="77777777" w:rsidTr="006D73CD">
        <w:trPr>
          <w:trHeight w:val="260"/>
        </w:trPr>
        <w:tc>
          <w:tcPr>
            <w:tcW w:w="3681" w:type="dxa"/>
            <w:tcBorders>
              <w:top w:val="single" w:sz="4" w:space="0" w:color="auto"/>
              <w:left w:val="single" w:sz="4" w:space="0" w:color="auto"/>
              <w:bottom w:val="single" w:sz="4" w:space="0" w:color="auto"/>
              <w:right w:val="single" w:sz="4" w:space="0" w:color="auto"/>
            </w:tcBorders>
            <w:hideMark/>
          </w:tcPr>
          <w:p w14:paraId="0CC01463" w14:textId="77777777" w:rsidR="00307526" w:rsidRPr="000159C5" w:rsidRDefault="00307526" w:rsidP="00307526">
            <w:pPr>
              <w:spacing w:after="0" w:line="254" w:lineRule="auto"/>
              <w:ind w:right="-82"/>
              <w:rPr>
                <w:rFonts w:ascii="Arial" w:eastAsia="Times New Roman" w:hAnsi="Arial" w:cs="Arial"/>
                <w:b/>
              </w:rPr>
            </w:pPr>
            <w:r w:rsidRPr="000159C5">
              <w:rPr>
                <w:rFonts w:ascii="Arial" w:eastAsia="Times New Roman" w:hAnsi="Arial" w:cs="Arial"/>
                <w:b/>
                <w:bCs/>
              </w:rPr>
              <w:t>Container Number:</w:t>
            </w:r>
          </w:p>
        </w:tc>
        <w:tc>
          <w:tcPr>
            <w:tcW w:w="5953" w:type="dxa"/>
            <w:tcBorders>
              <w:top w:val="single" w:sz="4" w:space="0" w:color="auto"/>
              <w:left w:val="single" w:sz="4" w:space="0" w:color="auto"/>
              <w:bottom w:val="single" w:sz="4" w:space="0" w:color="auto"/>
              <w:right w:val="single" w:sz="4" w:space="0" w:color="auto"/>
            </w:tcBorders>
          </w:tcPr>
          <w:p w14:paraId="3FDADF46" w14:textId="720FA20E" w:rsidR="00307526" w:rsidRPr="000159C5" w:rsidRDefault="00307526" w:rsidP="00307526">
            <w:pPr>
              <w:spacing w:after="0" w:line="254" w:lineRule="auto"/>
              <w:ind w:right="-82"/>
              <w:rPr>
                <w:rFonts w:ascii="Arial" w:eastAsia="Times New Roman" w:hAnsi="Arial" w:cs="Arial"/>
                <w:b/>
              </w:rPr>
            </w:pPr>
            <w:r w:rsidRPr="000159C5">
              <w:rPr>
                <w:rFonts w:ascii="Arial" w:eastAsia="Times New Roman" w:hAnsi="Arial"/>
                <w:b/>
                <w:bCs/>
              </w:rPr>
              <w:fldChar w:fldCharType="begin"/>
            </w:r>
            <w:r w:rsidRPr="000159C5">
              <w:rPr>
                <w:rFonts w:ascii="Arial" w:eastAsia="Times New Roman" w:hAnsi="Arial" w:cs="Arial"/>
                <w:b/>
                <w:bCs/>
                <w:lang w:eastAsia="en-GB"/>
              </w:rPr>
              <w:instrText xml:space="preserve"> MERGEFIELD REFERENCE6 \*CHARFORMAT </w:instrText>
            </w:r>
            <w:r w:rsidRPr="000159C5">
              <w:rPr>
                <w:rFonts w:ascii="Arial" w:eastAsia="Times New Roman" w:hAnsi="Arial"/>
                <w:b/>
                <w:bCs/>
              </w:rPr>
              <w:fldChar w:fldCharType="separate"/>
            </w:r>
            <w:r w:rsidRPr="000159C5">
              <w:rPr>
                <w:rFonts w:ascii="Arial" w:eastAsia="Times New Roman" w:hAnsi="Arial" w:cs="Arial"/>
                <w:b/>
                <w:bCs/>
                <w:noProof/>
                <w:lang w:eastAsia="en-GB"/>
              </w:rPr>
              <w:t>«REFERENCE6»</w:t>
            </w:r>
            <w:r w:rsidRPr="000159C5">
              <w:rPr>
                <w:rFonts w:ascii="Arial" w:eastAsia="Times New Roman" w:hAnsi="Arial"/>
                <w:b/>
                <w:bCs/>
              </w:rPr>
              <w:fldChar w:fldCharType="end"/>
            </w:r>
          </w:p>
        </w:tc>
      </w:tr>
      <w:tr w:rsidR="00D77AEC" w14:paraId="21CC5734" w14:textId="77777777" w:rsidTr="00D77AEC">
        <w:trPr>
          <w:trHeight w:val="260"/>
        </w:trPr>
        <w:tc>
          <w:tcPr>
            <w:tcW w:w="3681" w:type="dxa"/>
            <w:tcBorders>
              <w:top w:val="single" w:sz="4" w:space="0" w:color="auto"/>
              <w:left w:val="single" w:sz="4" w:space="0" w:color="auto"/>
              <w:bottom w:val="single" w:sz="4" w:space="0" w:color="auto"/>
              <w:right w:val="single" w:sz="4" w:space="0" w:color="auto"/>
            </w:tcBorders>
            <w:hideMark/>
          </w:tcPr>
          <w:p w14:paraId="425667F8" w14:textId="77777777" w:rsidR="00D77AEC" w:rsidRPr="000159C5" w:rsidRDefault="00D77AEC" w:rsidP="00D77AEC">
            <w:pPr>
              <w:spacing w:after="0" w:line="254" w:lineRule="auto"/>
              <w:ind w:right="-82"/>
              <w:rPr>
                <w:rFonts w:ascii="Arial" w:eastAsia="Times New Roman" w:hAnsi="Arial" w:cs="Arial"/>
                <w:b/>
                <w:bCs/>
              </w:rPr>
            </w:pPr>
            <w:r w:rsidRPr="000159C5">
              <w:rPr>
                <w:rFonts w:ascii="Arial" w:eastAsia="Times New Roman" w:hAnsi="Arial" w:cs="Arial"/>
                <w:b/>
                <w:bCs/>
              </w:rPr>
              <w:t>Delivery Address:</w:t>
            </w:r>
          </w:p>
        </w:tc>
        <w:tc>
          <w:tcPr>
            <w:tcW w:w="5953" w:type="dxa"/>
            <w:tcBorders>
              <w:top w:val="single" w:sz="4" w:space="0" w:color="auto"/>
              <w:left w:val="single" w:sz="4" w:space="0" w:color="auto"/>
              <w:bottom w:val="single" w:sz="4" w:space="0" w:color="auto"/>
              <w:right w:val="single" w:sz="4" w:space="0" w:color="auto"/>
            </w:tcBorders>
          </w:tcPr>
          <w:p w14:paraId="07DF6FB0" w14:textId="77777777" w:rsidR="00D77AEC" w:rsidRPr="000159C5" w:rsidRDefault="00D77AEC" w:rsidP="00D77AEC">
            <w:pPr>
              <w:spacing w:after="0" w:line="254" w:lineRule="auto"/>
              <w:ind w:right="-82"/>
              <w:rPr>
                <w:rFonts w:ascii="Arial" w:eastAsia="Times New Roman" w:hAnsi="Arial"/>
                <w:b/>
                <w:bCs/>
              </w:rPr>
            </w:pPr>
          </w:p>
        </w:tc>
      </w:tr>
      <w:tr w:rsidR="00307526" w:rsidRPr="00307526" w14:paraId="72C6B8C5" w14:textId="77777777" w:rsidTr="006D73CD">
        <w:trPr>
          <w:trHeight w:val="260"/>
        </w:trPr>
        <w:tc>
          <w:tcPr>
            <w:tcW w:w="3681" w:type="dxa"/>
            <w:tcBorders>
              <w:top w:val="single" w:sz="4" w:space="0" w:color="auto"/>
              <w:left w:val="single" w:sz="4" w:space="0" w:color="auto"/>
              <w:bottom w:val="single" w:sz="4" w:space="0" w:color="auto"/>
              <w:right w:val="single" w:sz="4" w:space="0" w:color="auto"/>
            </w:tcBorders>
            <w:hideMark/>
          </w:tcPr>
          <w:p w14:paraId="0411B994" w14:textId="77777777" w:rsidR="00307526" w:rsidRPr="000159C5" w:rsidRDefault="00307526" w:rsidP="00307526">
            <w:pPr>
              <w:spacing w:after="0" w:line="254" w:lineRule="auto"/>
              <w:ind w:right="-82"/>
              <w:rPr>
                <w:rFonts w:ascii="Arial" w:eastAsia="Times New Roman" w:hAnsi="Arial" w:cs="Arial"/>
                <w:b/>
                <w:bCs/>
              </w:rPr>
            </w:pPr>
            <w:r w:rsidRPr="000159C5">
              <w:rPr>
                <w:rFonts w:ascii="Arial" w:eastAsia="Times New Roman" w:hAnsi="Arial" w:cs="Arial"/>
                <w:b/>
                <w:bCs/>
              </w:rPr>
              <w:t>Date of Sampling:</w:t>
            </w:r>
          </w:p>
        </w:tc>
        <w:tc>
          <w:tcPr>
            <w:tcW w:w="5953" w:type="dxa"/>
            <w:tcBorders>
              <w:top w:val="single" w:sz="4" w:space="0" w:color="auto"/>
              <w:left w:val="single" w:sz="4" w:space="0" w:color="auto"/>
              <w:bottom w:val="single" w:sz="4" w:space="0" w:color="auto"/>
              <w:right w:val="single" w:sz="4" w:space="0" w:color="auto"/>
            </w:tcBorders>
          </w:tcPr>
          <w:p w14:paraId="37091711" w14:textId="77777777" w:rsidR="00307526" w:rsidRPr="000159C5" w:rsidRDefault="00307526" w:rsidP="00307526">
            <w:pPr>
              <w:spacing w:after="0" w:line="254" w:lineRule="auto"/>
              <w:ind w:right="-82"/>
              <w:rPr>
                <w:rFonts w:ascii="Arial" w:eastAsia="Times New Roman" w:hAnsi="Arial" w:cs="Arial"/>
                <w:b/>
              </w:rPr>
            </w:pPr>
          </w:p>
        </w:tc>
      </w:tr>
      <w:tr w:rsidR="006D73CD" w:rsidRPr="00307526" w14:paraId="6B79FD1A" w14:textId="77777777" w:rsidTr="006D73CD">
        <w:trPr>
          <w:trHeight w:val="260"/>
        </w:trPr>
        <w:tc>
          <w:tcPr>
            <w:tcW w:w="3681" w:type="dxa"/>
            <w:tcBorders>
              <w:top w:val="single" w:sz="4" w:space="0" w:color="auto"/>
              <w:left w:val="single" w:sz="4" w:space="0" w:color="auto"/>
              <w:bottom w:val="single" w:sz="4" w:space="0" w:color="auto"/>
              <w:right w:val="single" w:sz="4" w:space="0" w:color="auto"/>
            </w:tcBorders>
          </w:tcPr>
          <w:p w14:paraId="5AA7588E" w14:textId="5B97045A" w:rsidR="006D73CD" w:rsidRPr="000159C5" w:rsidRDefault="006D73CD" w:rsidP="00307526">
            <w:pPr>
              <w:spacing w:after="0" w:line="254" w:lineRule="auto"/>
              <w:ind w:right="-82"/>
              <w:rPr>
                <w:rFonts w:ascii="Arial" w:eastAsia="Times New Roman" w:hAnsi="Arial" w:cs="Arial"/>
                <w:b/>
                <w:bCs/>
              </w:rPr>
            </w:pPr>
            <w:r w:rsidRPr="000159C5">
              <w:rPr>
                <w:rFonts w:ascii="Arial" w:eastAsia="Times New Roman" w:hAnsi="Arial" w:cs="Arial"/>
                <w:b/>
                <w:bCs/>
              </w:rPr>
              <w:t>Total Number of Samples Taken:</w:t>
            </w:r>
          </w:p>
        </w:tc>
        <w:tc>
          <w:tcPr>
            <w:tcW w:w="5953" w:type="dxa"/>
            <w:tcBorders>
              <w:top w:val="single" w:sz="4" w:space="0" w:color="auto"/>
              <w:left w:val="single" w:sz="4" w:space="0" w:color="auto"/>
              <w:bottom w:val="single" w:sz="4" w:space="0" w:color="auto"/>
              <w:right w:val="single" w:sz="4" w:space="0" w:color="auto"/>
            </w:tcBorders>
          </w:tcPr>
          <w:p w14:paraId="60FD2B7B" w14:textId="77777777" w:rsidR="006D73CD" w:rsidRPr="000159C5" w:rsidRDefault="006D73CD" w:rsidP="00307526">
            <w:pPr>
              <w:spacing w:after="0" w:line="254" w:lineRule="auto"/>
              <w:ind w:right="-82"/>
              <w:rPr>
                <w:rFonts w:ascii="Arial" w:eastAsia="Times New Roman" w:hAnsi="Arial" w:cs="Arial"/>
                <w:b/>
              </w:rPr>
            </w:pPr>
          </w:p>
        </w:tc>
      </w:tr>
    </w:tbl>
    <w:p w14:paraId="4CAB565A" w14:textId="77777777" w:rsidR="00307526" w:rsidRPr="00307526" w:rsidRDefault="00307526" w:rsidP="00307526">
      <w:pPr>
        <w:tabs>
          <w:tab w:val="left" w:pos="3600"/>
        </w:tabs>
        <w:spacing w:after="0" w:line="240" w:lineRule="auto"/>
        <w:ind w:right="-82"/>
        <w:rPr>
          <w:rFonts w:ascii="Arial" w:eastAsia="Times New Roman" w:hAnsi="Arial" w:cs="Arial"/>
          <w:b/>
          <w:szCs w:val="24"/>
        </w:rPr>
      </w:pPr>
    </w:p>
    <w:p w14:paraId="641C8D0A" w14:textId="77777777" w:rsidR="00307526" w:rsidRPr="00307526" w:rsidRDefault="00307526" w:rsidP="00307526">
      <w:pPr>
        <w:tabs>
          <w:tab w:val="left" w:pos="3600"/>
        </w:tabs>
        <w:spacing w:after="0" w:line="240" w:lineRule="auto"/>
        <w:ind w:right="-82"/>
        <w:rPr>
          <w:rFonts w:ascii="Arial" w:eastAsia="Times New Roman" w:hAnsi="Arial" w:cs="Arial"/>
          <w:b/>
          <w:szCs w:val="24"/>
        </w:rPr>
      </w:pPr>
      <w:r w:rsidRPr="00307526">
        <w:rPr>
          <w:rFonts w:ascii="Arial" w:eastAsia="Times New Roman" w:hAnsi="Arial" w:cs="Arial"/>
          <w:b/>
          <w:szCs w:val="24"/>
        </w:rPr>
        <w:t>SAMPLE: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307526" w:rsidRPr="00307526" w14:paraId="2DE2D600"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365BAA60" w14:textId="77777777" w:rsidR="00307526" w:rsidRPr="00307526" w:rsidRDefault="00307526" w:rsidP="00307526">
            <w:pPr>
              <w:spacing w:after="0" w:line="256" w:lineRule="auto"/>
              <w:ind w:right="-82"/>
              <w:rPr>
                <w:rFonts w:ascii="Arial" w:eastAsia="Times New Roman" w:hAnsi="Arial" w:cs="Arial"/>
                <w:b/>
                <w:szCs w:val="24"/>
              </w:rPr>
            </w:pPr>
            <w:r w:rsidRPr="00307526">
              <w:rPr>
                <w:rFonts w:ascii="Arial" w:eastAsia="Times New Roman" w:hAnsi="Arial" w:cs="Arial"/>
                <w:b/>
                <w:szCs w:val="24"/>
              </w:rPr>
              <w:t>Sample Reference:</w:t>
            </w:r>
          </w:p>
        </w:tc>
        <w:tc>
          <w:tcPr>
            <w:tcW w:w="5953" w:type="dxa"/>
            <w:tcBorders>
              <w:top w:val="single" w:sz="4" w:space="0" w:color="auto"/>
              <w:left w:val="single" w:sz="4" w:space="0" w:color="auto"/>
              <w:bottom w:val="single" w:sz="4" w:space="0" w:color="auto"/>
              <w:right w:val="single" w:sz="4" w:space="0" w:color="auto"/>
            </w:tcBorders>
          </w:tcPr>
          <w:p w14:paraId="75A3F45F" w14:textId="77777777" w:rsidR="00307526" w:rsidRPr="00307526" w:rsidRDefault="00307526" w:rsidP="00307526">
            <w:pPr>
              <w:spacing w:after="0" w:line="256" w:lineRule="auto"/>
              <w:ind w:right="-82"/>
              <w:rPr>
                <w:rFonts w:ascii="Arial" w:eastAsia="Times New Roman" w:hAnsi="Arial" w:cs="Arial"/>
                <w:b/>
                <w:szCs w:val="24"/>
              </w:rPr>
            </w:pPr>
          </w:p>
        </w:tc>
      </w:tr>
      <w:tr w:rsidR="00307526" w:rsidRPr="00307526" w14:paraId="6E5ECA53"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723890A5" w14:textId="77777777" w:rsidR="00307526" w:rsidRPr="00307526" w:rsidRDefault="00307526" w:rsidP="00307526">
            <w:pPr>
              <w:spacing w:after="0" w:line="256" w:lineRule="auto"/>
              <w:ind w:right="-82"/>
              <w:rPr>
                <w:rFonts w:ascii="Arial" w:eastAsia="Times New Roman" w:hAnsi="Arial" w:cs="Arial"/>
                <w:b/>
                <w:szCs w:val="24"/>
              </w:rPr>
            </w:pPr>
            <w:r w:rsidRPr="00307526">
              <w:rPr>
                <w:rFonts w:ascii="Arial" w:eastAsia="Times New Roman" w:hAnsi="Arial" w:cs="Arial"/>
                <w:b/>
                <w:szCs w:val="24"/>
              </w:rPr>
              <w:t>Sample Description:</w:t>
            </w:r>
          </w:p>
        </w:tc>
        <w:tc>
          <w:tcPr>
            <w:tcW w:w="5953" w:type="dxa"/>
            <w:tcBorders>
              <w:top w:val="single" w:sz="4" w:space="0" w:color="auto"/>
              <w:left w:val="single" w:sz="4" w:space="0" w:color="auto"/>
              <w:bottom w:val="single" w:sz="4" w:space="0" w:color="auto"/>
              <w:right w:val="single" w:sz="4" w:space="0" w:color="auto"/>
            </w:tcBorders>
          </w:tcPr>
          <w:p w14:paraId="7F11F130" w14:textId="77777777" w:rsidR="00307526" w:rsidRPr="00307526" w:rsidRDefault="00307526" w:rsidP="00307526">
            <w:pPr>
              <w:spacing w:after="0" w:line="256" w:lineRule="auto"/>
              <w:ind w:right="-82"/>
              <w:rPr>
                <w:rFonts w:ascii="Arial" w:eastAsia="Times New Roman" w:hAnsi="Arial" w:cs="Arial"/>
                <w:bCs/>
                <w:szCs w:val="24"/>
              </w:rPr>
            </w:pPr>
          </w:p>
        </w:tc>
      </w:tr>
      <w:tr w:rsidR="00307526" w:rsidRPr="00307526" w14:paraId="44ED3E32"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4584D726" w14:textId="77777777" w:rsidR="00307526" w:rsidRPr="00307526" w:rsidRDefault="00307526" w:rsidP="00307526">
            <w:pPr>
              <w:spacing w:after="0" w:line="256" w:lineRule="auto"/>
              <w:ind w:right="-82"/>
              <w:rPr>
                <w:rFonts w:ascii="Arial" w:eastAsia="Times New Roman" w:hAnsi="Arial" w:cs="Arial"/>
                <w:b/>
                <w:szCs w:val="24"/>
              </w:rPr>
            </w:pPr>
            <w:r w:rsidRPr="00307526">
              <w:rPr>
                <w:rFonts w:ascii="Arial" w:eastAsia="Times New Roman" w:hAnsi="Arial" w:cs="Arial"/>
                <w:b/>
                <w:szCs w:val="24"/>
              </w:rPr>
              <w:t>Sample Brand/Model/Serial No:</w:t>
            </w:r>
          </w:p>
        </w:tc>
        <w:tc>
          <w:tcPr>
            <w:tcW w:w="5953" w:type="dxa"/>
            <w:tcBorders>
              <w:top w:val="single" w:sz="4" w:space="0" w:color="auto"/>
              <w:left w:val="single" w:sz="4" w:space="0" w:color="auto"/>
              <w:bottom w:val="single" w:sz="4" w:space="0" w:color="auto"/>
              <w:right w:val="single" w:sz="4" w:space="0" w:color="auto"/>
            </w:tcBorders>
          </w:tcPr>
          <w:p w14:paraId="143EB688" w14:textId="77777777" w:rsidR="00307526" w:rsidRPr="00307526" w:rsidRDefault="00307526" w:rsidP="00307526">
            <w:pPr>
              <w:spacing w:after="0" w:line="256" w:lineRule="auto"/>
              <w:ind w:right="-82"/>
              <w:rPr>
                <w:rFonts w:ascii="Arial" w:eastAsia="Times New Roman" w:hAnsi="Arial" w:cs="Arial"/>
                <w:bCs/>
                <w:szCs w:val="24"/>
              </w:rPr>
            </w:pPr>
          </w:p>
        </w:tc>
      </w:tr>
      <w:tr w:rsidR="00307526" w:rsidRPr="00307526" w14:paraId="78D918A1"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5C77E63E" w14:textId="77777777" w:rsidR="00307526" w:rsidRPr="00307526" w:rsidRDefault="00307526" w:rsidP="00307526">
            <w:pPr>
              <w:spacing w:after="0" w:line="256" w:lineRule="auto"/>
              <w:ind w:right="-82"/>
              <w:rPr>
                <w:rFonts w:ascii="Arial" w:eastAsia="Times New Roman" w:hAnsi="Arial" w:cs="Arial"/>
                <w:b/>
                <w:szCs w:val="24"/>
              </w:rPr>
            </w:pPr>
            <w:r w:rsidRPr="00307526">
              <w:rPr>
                <w:rFonts w:ascii="Arial" w:eastAsia="Times New Roman" w:hAnsi="Arial" w:cs="Arial"/>
                <w:b/>
                <w:szCs w:val="24"/>
              </w:rPr>
              <w:t>Carton Number(s):</w:t>
            </w:r>
          </w:p>
        </w:tc>
        <w:tc>
          <w:tcPr>
            <w:tcW w:w="5953" w:type="dxa"/>
            <w:tcBorders>
              <w:top w:val="single" w:sz="4" w:space="0" w:color="auto"/>
              <w:left w:val="single" w:sz="4" w:space="0" w:color="auto"/>
              <w:bottom w:val="single" w:sz="4" w:space="0" w:color="auto"/>
              <w:right w:val="single" w:sz="4" w:space="0" w:color="auto"/>
            </w:tcBorders>
          </w:tcPr>
          <w:p w14:paraId="7EC8CFCE" w14:textId="77777777" w:rsidR="00307526" w:rsidRPr="00307526" w:rsidRDefault="00307526" w:rsidP="00307526">
            <w:pPr>
              <w:spacing w:after="0" w:line="256" w:lineRule="auto"/>
              <w:ind w:right="-82"/>
              <w:rPr>
                <w:rFonts w:ascii="Arial" w:eastAsia="Times New Roman" w:hAnsi="Arial" w:cs="Arial"/>
                <w:bCs/>
                <w:szCs w:val="24"/>
              </w:rPr>
            </w:pPr>
          </w:p>
        </w:tc>
      </w:tr>
      <w:tr w:rsidR="00307526" w:rsidRPr="00307526" w14:paraId="2F454167"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3B92D000" w14:textId="77777777" w:rsidR="00307526" w:rsidRPr="00307526" w:rsidRDefault="00307526" w:rsidP="00307526">
            <w:pPr>
              <w:spacing w:after="0" w:line="256" w:lineRule="auto"/>
              <w:ind w:right="-82"/>
              <w:rPr>
                <w:rFonts w:ascii="Arial" w:eastAsia="Times New Roman" w:hAnsi="Arial" w:cs="Arial"/>
                <w:b/>
                <w:bCs/>
                <w:szCs w:val="24"/>
              </w:rPr>
            </w:pPr>
            <w:r w:rsidRPr="00307526">
              <w:rPr>
                <w:rFonts w:ascii="Arial" w:eastAsia="Times New Roman" w:hAnsi="Arial" w:cs="Arial"/>
                <w:b/>
                <w:szCs w:val="24"/>
              </w:rPr>
              <w:t>Total number of Cartons:</w:t>
            </w:r>
          </w:p>
        </w:tc>
        <w:tc>
          <w:tcPr>
            <w:tcW w:w="5953" w:type="dxa"/>
            <w:tcBorders>
              <w:top w:val="single" w:sz="4" w:space="0" w:color="auto"/>
              <w:left w:val="single" w:sz="4" w:space="0" w:color="auto"/>
              <w:bottom w:val="single" w:sz="4" w:space="0" w:color="auto"/>
              <w:right w:val="single" w:sz="4" w:space="0" w:color="auto"/>
            </w:tcBorders>
          </w:tcPr>
          <w:p w14:paraId="0A425F0E" w14:textId="77777777" w:rsidR="00307526" w:rsidRPr="00307526" w:rsidRDefault="00307526" w:rsidP="00307526">
            <w:pPr>
              <w:spacing w:after="0" w:line="256" w:lineRule="auto"/>
              <w:ind w:right="-82"/>
              <w:rPr>
                <w:rFonts w:ascii="Arial" w:eastAsia="Times New Roman" w:hAnsi="Arial" w:cs="Arial"/>
                <w:bCs/>
                <w:szCs w:val="24"/>
              </w:rPr>
            </w:pPr>
          </w:p>
        </w:tc>
      </w:tr>
      <w:tr w:rsidR="00307526" w:rsidRPr="00307526" w14:paraId="4D091317"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0EEAD16E" w14:textId="77777777" w:rsidR="00307526" w:rsidRPr="00307526" w:rsidRDefault="00307526" w:rsidP="00307526">
            <w:pPr>
              <w:spacing w:after="0" w:line="256" w:lineRule="auto"/>
              <w:ind w:right="-82"/>
              <w:rPr>
                <w:rFonts w:ascii="Arial" w:eastAsia="Times New Roman" w:hAnsi="Arial" w:cs="Arial"/>
                <w:b/>
                <w:bCs/>
                <w:szCs w:val="24"/>
              </w:rPr>
            </w:pPr>
            <w:r w:rsidRPr="00307526">
              <w:rPr>
                <w:rFonts w:ascii="Arial" w:eastAsia="Times New Roman" w:hAnsi="Arial" w:cs="Arial"/>
                <w:b/>
                <w:bCs/>
                <w:szCs w:val="24"/>
              </w:rPr>
              <w:t>Total number of Pieces:</w:t>
            </w:r>
          </w:p>
        </w:tc>
        <w:tc>
          <w:tcPr>
            <w:tcW w:w="5953" w:type="dxa"/>
            <w:tcBorders>
              <w:top w:val="single" w:sz="4" w:space="0" w:color="auto"/>
              <w:left w:val="single" w:sz="4" w:space="0" w:color="auto"/>
              <w:bottom w:val="single" w:sz="4" w:space="0" w:color="auto"/>
              <w:right w:val="single" w:sz="4" w:space="0" w:color="auto"/>
            </w:tcBorders>
          </w:tcPr>
          <w:p w14:paraId="61712799" w14:textId="77777777" w:rsidR="00307526" w:rsidRPr="00307526" w:rsidRDefault="00307526" w:rsidP="00307526">
            <w:pPr>
              <w:spacing w:after="0" w:line="256" w:lineRule="auto"/>
              <w:ind w:right="-82"/>
              <w:rPr>
                <w:rFonts w:ascii="Arial" w:eastAsia="Times New Roman" w:hAnsi="Arial" w:cs="Arial"/>
                <w:bCs/>
                <w:szCs w:val="24"/>
              </w:rPr>
            </w:pPr>
          </w:p>
        </w:tc>
      </w:tr>
      <w:tr w:rsidR="00307526" w:rsidRPr="00307526" w14:paraId="51BAF031" w14:textId="77777777" w:rsidTr="006D73CD">
        <w:tc>
          <w:tcPr>
            <w:tcW w:w="3686" w:type="dxa"/>
            <w:tcBorders>
              <w:top w:val="single" w:sz="4" w:space="0" w:color="auto"/>
              <w:left w:val="single" w:sz="4" w:space="0" w:color="auto"/>
              <w:bottom w:val="single" w:sz="4" w:space="0" w:color="auto"/>
              <w:right w:val="single" w:sz="4" w:space="0" w:color="auto"/>
            </w:tcBorders>
            <w:hideMark/>
          </w:tcPr>
          <w:p w14:paraId="702E3284" w14:textId="77777777" w:rsidR="00307526" w:rsidRPr="00307526" w:rsidRDefault="00307526" w:rsidP="00307526">
            <w:pPr>
              <w:spacing w:after="0" w:line="256" w:lineRule="auto"/>
              <w:ind w:right="-82"/>
              <w:rPr>
                <w:rFonts w:ascii="Arial" w:eastAsia="Times New Roman" w:hAnsi="Arial" w:cs="Arial"/>
                <w:b/>
                <w:bCs/>
                <w:szCs w:val="24"/>
              </w:rPr>
            </w:pPr>
            <w:r w:rsidRPr="00307526">
              <w:rPr>
                <w:rFonts w:ascii="Arial" w:eastAsia="Times New Roman" w:hAnsi="Arial" w:cs="Arial"/>
                <w:b/>
                <w:bCs/>
                <w:szCs w:val="24"/>
              </w:rPr>
              <w:t>RESULT</w:t>
            </w:r>
          </w:p>
        </w:tc>
        <w:tc>
          <w:tcPr>
            <w:tcW w:w="5953" w:type="dxa"/>
            <w:tcBorders>
              <w:top w:val="single" w:sz="4" w:space="0" w:color="auto"/>
              <w:left w:val="single" w:sz="4" w:space="0" w:color="auto"/>
              <w:bottom w:val="single" w:sz="4" w:space="0" w:color="auto"/>
              <w:right w:val="single" w:sz="4" w:space="0" w:color="auto"/>
            </w:tcBorders>
          </w:tcPr>
          <w:p w14:paraId="3754F800" w14:textId="77777777" w:rsidR="00307526" w:rsidRPr="00307526" w:rsidRDefault="00307526" w:rsidP="00307526">
            <w:pPr>
              <w:spacing w:after="0" w:line="256" w:lineRule="auto"/>
              <w:ind w:right="-82"/>
              <w:rPr>
                <w:rFonts w:ascii="Arial" w:eastAsia="Times New Roman" w:hAnsi="Arial" w:cs="Arial"/>
                <w:b/>
                <w:szCs w:val="24"/>
              </w:rPr>
            </w:pPr>
          </w:p>
        </w:tc>
      </w:tr>
    </w:tbl>
    <w:p w14:paraId="0B9D59A0" w14:textId="77777777" w:rsidR="00307526" w:rsidRPr="00307526" w:rsidRDefault="00307526" w:rsidP="00307526">
      <w:pPr>
        <w:spacing w:after="0" w:line="240" w:lineRule="auto"/>
        <w:ind w:right="-82"/>
        <w:rPr>
          <w:rFonts w:ascii="Arial" w:eastAsia="Times New Roman" w:hAnsi="Arial" w:cs="Times New Roman"/>
          <w:szCs w:val="24"/>
        </w:rPr>
      </w:pPr>
    </w:p>
    <w:p w14:paraId="2E841017" w14:textId="77777777" w:rsidR="00307526" w:rsidRPr="00307526" w:rsidRDefault="00307526" w:rsidP="00307526">
      <w:pPr>
        <w:spacing w:after="0" w:line="240" w:lineRule="auto"/>
        <w:ind w:right="-82"/>
        <w:rPr>
          <w:rFonts w:ascii="Arial" w:eastAsia="Times New Roman" w:hAnsi="Arial" w:cs="Arial"/>
          <w:szCs w:val="24"/>
        </w:rPr>
      </w:pPr>
      <w:r w:rsidRPr="00307526">
        <w:rPr>
          <w:rFonts w:ascii="Arial" w:eastAsia="Times New Roman" w:hAnsi="Arial" w:cs="Arial"/>
          <w:szCs w:val="24"/>
        </w:rPr>
        <w:t xml:space="preserve">I refer to my earlier notice regarding </w:t>
      </w:r>
      <w:bookmarkStart w:id="3" w:name="_Hlk23263042"/>
      <w:r w:rsidRPr="00307526">
        <w:rPr>
          <w:rFonts w:ascii="Arial" w:eastAsia="Times New Roman" w:hAnsi="Arial" w:cs="Arial"/>
          <w:szCs w:val="24"/>
        </w:rPr>
        <w:t xml:space="preserve">the above product sampled from your consignment, which was imported through the Port of Felixstowe </w:t>
      </w:r>
      <w:bookmarkEnd w:id="3"/>
      <w:r w:rsidRPr="00307526">
        <w:rPr>
          <w:rFonts w:ascii="Arial" w:eastAsia="Times New Roman" w:hAnsi="Arial" w:cs="Arial"/>
          <w:szCs w:val="24"/>
        </w:rPr>
        <w:t>and subsequently detained.</w:t>
      </w:r>
    </w:p>
    <w:p w14:paraId="1B6A0857" w14:textId="77777777" w:rsidR="00307526" w:rsidRPr="00307526" w:rsidRDefault="00307526" w:rsidP="00307526">
      <w:pPr>
        <w:spacing w:after="0" w:line="240" w:lineRule="auto"/>
        <w:ind w:right="-82"/>
        <w:rPr>
          <w:rFonts w:ascii="Arial" w:eastAsia="Times New Roman" w:hAnsi="Arial" w:cs="Arial"/>
          <w:szCs w:val="24"/>
        </w:rPr>
      </w:pPr>
    </w:p>
    <w:p w14:paraId="4DCEBE1B" w14:textId="77777777" w:rsidR="00307526" w:rsidRPr="00307526" w:rsidRDefault="00307526" w:rsidP="00307526">
      <w:pPr>
        <w:spacing w:after="0" w:line="240" w:lineRule="auto"/>
        <w:ind w:right="-82"/>
        <w:rPr>
          <w:rFonts w:ascii="Arial" w:eastAsia="Times New Roman" w:hAnsi="Arial" w:cs="Arial"/>
          <w:color w:val="000000"/>
          <w:lang w:eastAsia="en-GB"/>
        </w:rPr>
      </w:pPr>
      <w:r w:rsidRPr="00307526">
        <w:rPr>
          <w:rFonts w:ascii="Arial" w:eastAsia="Times New Roman" w:hAnsi="Arial" w:cs="Times New Roman"/>
        </w:rPr>
        <w:t xml:space="preserve">The </w:t>
      </w:r>
      <w:bookmarkStart w:id="4" w:name="_Hlk23263000"/>
      <w:r w:rsidRPr="00307526">
        <w:rPr>
          <w:rFonts w:ascii="Arial" w:eastAsia="Times New Roman" w:hAnsi="Arial" w:cs="Times New Roman"/>
        </w:rPr>
        <w:t xml:space="preserve">sample has been assessed and found to </w:t>
      </w:r>
      <w:r w:rsidRPr="00461625">
        <w:rPr>
          <w:rFonts w:ascii="Arial" w:eastAsia="Times New Roman" w:hAnsi="Arial" w:cs="Times New Roman"/>
        </w:rPr>
        <w:t xml:space="preserve">be </w:t>
      </w:r>
      <w:r w:rsidRPr="00491C20">
        <w:rPr>
          <w:rFonts w:ascii="Arial" w:eastAsia="Times New Roman" w:hAnsi="Arial" w:cs="Times New Roman"/>
        </w:rPr>
        <w:fldChar w:fldCharType="begin">
          <w:ffData>
            <w:name w:val=""/>
            <w:enabled/>
            <w:calcOnExit w:val="0"/>
            <w:textInput>
              <w:default w:val="[unsafe/ non-compliant]"/>
            </w:textInput>
          </w:ffData>
        </w:fldChar>
      </w:r>
      <w:r w:rsidRPr="00491C20">
        <w:rPr>
          <w:rFonts w:ascii="Arial" w:eastAsia="Times New Roman" w:hAnsi="Arial" w:cs="Times New Roman"/>
        </w:rPr>
        <w:instrText xml:space="preserve"> FORMTEXT </w:instrText>
      </w:r>
      <w:r w:rsidRPr="00491C20">
        <w:rPr>
          <w:rFonts w:ascii="Arial" w:eastAsia="Times New Roman" w:hAnsi="Arial" w:cs="Times New Roman"/>
        </w:rPr>
      </w:r>
      <w:r w:rsidRPr="00491C20">
        <w:rPr>
          <w:rFonts w:ascii="Arial" w:eastAsia="Times New Roman" w:hAnsi="Arial" w:cs="Times New Roman"/>
        </w:rPr>
        <w:fldChar w:fldCharType="separate"/>
      </w:r>
      <w:r w:rsidRPr="00491C20">
        <w:rPr>
          <w:rFonts w:ascii="Arial" w:eastAsia="Times New Roman" w:hAnsi="Arial" w:cs="Times New Roman"/>
          <w:noProof/>
        </w:rPr>
        <w:t>[unsafe/ non-compliant]</w:t>
      </w:r>
      <w:r w:rsidRPr="00491C20">
        <w:rPr>
          <w:rFonts w:ascii="Arial" w:eastAsia="Times New Roman" w:hAnsi="Arial" w:cs="Times New Roman"/>
        </w:rPr>
        <w:fldChar w:fldCharType="end"/>
      </w:r>
      <w:r w:rsidRPr="00491C20">
        <w:rPr>
          <w:rFonts w:ascii="Arial" w:eastAsia="Times New Roman" w:hAnsi="Arial" w:cs="Times New Roman"/>
        </w:rPr>
        <w:t>.</w:t>
      </w:r>
      <w:r w:rsidRPr="00461625">
        <w:rPr>
          <w:rFonts w:ascii="Arial" w:eastAsia="Times New Roman" w:hAnsi="Arial" w:cs="Times New Roman"/>
          <w:bCs/>
        </w:rPr>
        <w:t xml:space="preserve">  [A copy</w:t>
      </w:r>
      <w:r w:rsidRPr="00307526">
        <w:rPr>
          <w:rFonts w:ascii="Arial" w:eastAsia="Times New Roman" w:hAnsi="Arial" w:cs="Times New Roman"/>
          <w:bCs/>
        </w:rPr>
        <w:t xml:space="preserve"> of the test report is enclosed </w:t>
      </w:r>
      <w:r w:rsidRPr="00307526">
        <w:rPr>
          <w:rFonts w:ascii="Arial" w:eastAsia="Times New Roman" w:hAnsi="Arial" w:cs="Times New Roman"/>
          <w:b/>
        </w:rPr>
        <w:t>OR</w:t>
      </w:r>
      <w:r w:rsidRPr="00307526">
        <w:rPr>
          <w:rFonts w:ascii="Arial" w:eastAsia="Times New Roman" w:hAnsi="Arial" w:cs="Times New Roman"/>
          <w:bCs/>
        </w:rPr>
        <w:t xml:space="preserve"> The matters identified are as follows:]</w:t>
      </w:r>
      <w:r w:rsidRPr="00307526">
        <w:rPr>
          <w:rFonts w:ascii="Arial" w:eastAsia="Times New Roman" w:hAnsi="Arial" w:cs="Arial"/>
          <w:bCs/>
          <w:szCs w:val="24"/>
        </w:rPr>
        <w:t xml:space="preserve"> </w:t>
      </w:r>
    </w:p>
    <w:p w14:paraId="0F5FFD1C" w14:textId="77777777" w:rsidR="00307526" w:rsidRPr="00307526" w:rsidRDefault="00307526" w:rsidP="00307526">
      <w:pPr>
        <w:spacing w:after="0" w:line="240" w:lineRule="auto"/>
        <w:ind w:right="-82"/>
        <w:rPr>
          <w:rFonts w:ascii="Arial" w:eastAsia="Times New Roman" w:hAnsi="Arial" w:cs="Times New Roman"/>
          <w:b/>
        </w:rPr>
      </w:pPr>
    </w:p>
    <w:p w14:paraId="707DD2D7" w14:textId="11BE2870" w:rsidR="00307526" w:rsidRDefault="00307526" w:rsidP="00307526">
      <w:pPr>
        <w:numPr>
          <w:ilvl w:val="0"/>
          <w:numId w:val="1"/>
        </w:numPr>
        <w:spacing w:after="0" w:line="240" w:lineRule="auto"/>
        <w:ind w:right="-82" w:hanging="720"/>
        <w:contextualSpacing/>
        <w:rPr>
          <w:rFonts w:ascii="Arial" w:eastAsia="Times New Roman" w:hAnsi="Arial" w:cs="Arial"/>
          <w:bCs/>
          <w:szCs w:val="24"/>
        </w:rPr>
      </w:pPr>
      <w:r w:rsidRPr="00307526">
        <w:rPr>
          <w:rFonts w:ascii="Arial" w:eastAsia="Times New Roman" w:hAnsi="Arial" w:cs="Arial"/>
          <w:bCs/>
          <w:szCs w:val="24"/>
        </w:rPr>
        <w:t>[If visual exam, insert reasons for assessment as unsafe/non-compliant and include the paragraph below]</w:t>
      </w:r>
    </w:p>
    <w:p w14:paraId="288F04F6" w14:textId="77777777" w:rsidR="00307526" w:rsidRPr="00307526" w:rsidRDefault="00307526" w:rsidP="00307526">
      <w:pPr>
        <w:spacing w:after="0" w:line="240" w:lineRule="auto"/>
        <w:ind w:right="-82"/>
        <w:contextualSpacing/>
        <w:jc w:val="both"/>
        <w:rPr>
          <w:rFonts w:ascii="Arial" w:eastAsia="Times New Roman" w:hAnsi="Arial" w:cs="Arial"/>
          <w:bCs/>
          <w:szCs w:val="24"/>
        </w:rPr>
      </w:pPr>
    </w:p>
    <w:p w14:paraId="260E80BC" w14:textId="77777777" w:rsidR="00307526" w:rsidRPr="00307526" w:rsidRDefault="00307526" w:rsidP="00307526">
      <w:pPr>
        <w:spacing w:after="0" w:line="240" w:lineRule="auto"/>
        <w:ind w:right="-82"/>
        <w:rPr>
          <w:rFonts w:ascii="Calibri" w:eastAsia="Times New Roman" w:hAnsi="Calibri" w:cs="Arial"/>
        </w:rPr>
      </w:pPr>
      <w:r w:rsidRPr="00307526">
        <w:rPr>
          <w:rFonts w:ascii="Arial" w:eastAsia="Times New Roman" w:hAnsi="Arial" w:cs="Arial"/>
        </w:rPr>
        <w:t xml:space="preserve">Please note that this is not an exhaustive list and there may be other potential failures with the product. It is also important to note that the assessment was limited to the legislation listed.  </w:t>
      </w:r>
    </w:p>
    <w:p w14:paraId="1CAABEAB" w14:textId="77777777" w:rsidR="00307526" w:rsidRPr="00307526" w:rsidRDefault="00307526" w:rsidP="00307526">
      <w:pPr>
        <w:spacing w:after="0" w:line="240" w:lineRule="auto"/>
        <w:ind w:right="-82"/>
        <w:rPr>
          <w:rFonts w:ascii="Arial" w:eastAsia="Times New Roman" w:hAnsi="Arial" w:cs="Arial"/>
          <w:color w:val="000000"/>
          <w:lang w:eastAsia="en-GB"/>
        </w:rPr>
      </w:pPr>
    </w:p>
    <w:p w14:paraId="5D616FD9" w14:textId="5DE7EBF1" w:rsidR="00307526" w:rsidRPr="00307526" w:rsidRDefault="00307526" w:rsidP="00307526">
      <w:pPr>
        <w:spacing w:after="0" w:line="240" w:lineRule="auto"/>
        <w:ind w:right="-82"/>
        <w:rPr>
          <w:rFonts w:ascii="Arial" w:eastAsia="Times New Roman" w:hAnsi="Arial" w:cs="Arial"/>
          <w:b/>
          <w:bCs/>
          <w:color w:val="000000"/>
          <w:lang w:eastAsia="en-GB"/>
        </w:rPr>
      </w:pPr>
      <w:r w:rsidRPr="00307526">
        <w:rPr>
          <w:rFonts w:ascii="Arial" w:eastAsia="Times New Roman" w:hAnsi="Arial" w:cs="Arial"/>
          <w:color w:val="000000"/>
          <w:lang w:eastAsia="en-GB"/>
        </w:rPr>
        <w:t xml:space="preserve">As the importer, you are responsible for ensuring that all the products you import, comply with product safety legislation.  We strongly advise that you quarantine any stock you currently hold of these products. </w:t>
      </w:r>
      <w:bookmarkStart w:id="5" w:name="_Hlk23262935"/>
      <w:r w:rsidRPr="00307526">
        <w:rPr>
          <w:rFonts w:ascii="Arial" w:eastAsia="Times New Roman" w:hAnsi="Arial" w:cs="Arial"/>
          <w:b/>
          <w:bCs/>
          <w:color w:val="000000"/>
          <w:lang w:eastAsia="en-GB"/>
        </w:rPr>
        <w:t>It is a criminal offence to supply an unsafe or non-compliant product.</w:t>
      </w:r>
      <w:bookmarkEnd w:id="5"/>
    </w:p>
    <w:bookmarkEnd w:id="4"/>
    <w:p w14:paraId="4C41B487" w14:textId="77777777" w:rsidR="00307526" w:rsidRPr="00307526" w:rsidRDefault="00307526" w:rsidP="00307526">
      <w:pPr>
        <w:spacing w:after="0" w:line="240" w:lineRule="auto"/>
        <w:ind w:right="-82"/>
        <w:rPr>
          <w:rFonts w:ascii="Arial" w:eastAsia="Times New Roman" w:hAnsi="Arial" w:cs="Arial"/>
          <w:color w:val="000000"/>
          <w:lang w:eastAsia="en-GB"/>
        </w:rPr>
      </w:pPr>
    </w:p>
    <w:p w14:paraId="0FB78FF7" w14:textId="77777777" w:rsidR="00307526" w:rsidRPr="00307526" w:rsidRDefault="00307526" w:rsidP="00307526">
      <w:pPr>
        <w:spacing w:after="0" w:line="240" w:lineRule="auto"/>
        <w:ind w:right="-82"/>
        <w:rPr>
          <w:rFonts w:ascii="Arial" w:eastAsia="Times New Roman" w:hAnsi="Arial" w:cs="Arial"/>
          <w:szCs w:val="24"/>
          <w:highlight w:val="lightGray"/>
        </w:rPr>
      </w:pPr>
      <w:r w:rsidRPr="00307526">
        <w:rPr>
          <w:rFonts w:ascii="Arial" w:eastAsia="Times New Roman" w:hAnsi="Arial" w:cs="Arial"/>
          <w:szCs w:val="24"/>
          <w:highlight w:val="lightGray"/>
        </w:rPr>
        <w:t>Non-Compliant Sample:</w:t>
      </w:r>
    </w:p>
    <w:p w14:paraId="101A9FF2" w14:textId="07154EE9" w:rsidR="00307526" w:rsidRPr="00307526" w:rsidRDefault="00307526" w:rsidP="00307526">
      <w:pPr>
        <w:spacing w:after="0" w:line="240" w:lineRule="auto"/>
        <w:ind w:right="-82"/>
        <w:rPr>
          <w:rFonts w:ascii="Arial" w:eastAsia="Times New Roman" w:hAnsi="Arial" w:cs="Arial"/>
          <w:color w:val="0000FF"/>
          <w:u w:val="single"/>
        </w:rPr>
      </w:pPr>
      <w:r w:rsidRPr="00307526">
        <w:rPr>
          <w:rFonts w:ascii="Arial" w:eastAsia="Times New Roman" w:hAnsi="Arial" w:cs="Arial"/>
          <w:szCs w:val="24"/>
          <w:highlight w:val="lightGray"/>
        </w:rPr>
        <w:t xml:space="preserve">It may be that you wish </w:t>
      </w:r>
      <w:r w:rsidRPr="00307526">
        <w:rPr>
          <w:rFonts w:ascii="Arial" w:eastAsia="Times New Roman" w:hAnsi="Arial" w:cs="Arial"/>
          <w:color w:val="000000"/>
          <w:highlight w:val="lightGray"/>
          <w:lang w:eastAsia="en-GB"/>
        </w:rPr>
        <w:t xml:space="preserve">to consider the economic feasibility of bringing the </w:t>
      </w:r>
      <w:r w:rsidRPr="00307526">
        <w:rPr>
          <w:rFonts w:ascii="Arial" w:eastAsia="Times New Roman" w:hAnsi="Arial" w:cs="Arial"/>
          <w:b/>
          <w:color w:val="000000"/>
          <w:highlight w:val="lightGray"/>
          <w:lang w:eastAsia="en-GB"/>
        </w:rPr>
        <w:t xml:space="preserve">non-compliant </w:t>
      </w:r>
      <w:r w:rsidRPr="00307526">
        <w:rPr>
          <w:rFonts w:ascii="Arial" w:eastAsia="Times New Roman" w:hAnsi="Arial" w:cs="Arial"/>
          <w:color w:val="000000"/>
          <w:highlight w:val="lightGray"/>
          <w:lang w:eastAsia="en-GB"/>
        </w:rPr>
        <w:t>product into compliance with all relevant product safety legislation.  Alternatively, we may allow you to return these goods to the point of origin.</w:t>
      </w:r>
      <w:bookmarkStart w:id="6" w:name="_Hlk23261954"/>
    </w:p>
    <w:p w14:paraId="6876B6A4" w14:textId="77777777" w:rsidR="00307526" w:rsidRPr="00307526" w:rsidRDefault="00307526" w:rsidP="00307526">
      <w:pPr>
        <w:spacing w:after="0" w:line="240" w:lineRule="auto"/>
        <w:ind w:right="-82"/>
        <w:rPr>
          <w:rFonts w:ascii="Arial" w:eastAsia="Times New Roman" w:hAnsi="Arial" w:cs="Arial"/>
          <w:color w:val="000000"/>
          <w:highlight w:val="lightGray"/>
          <w:lang w:eastAsia="en-GB"/>
        </w:rPr>
      </w:pPr>
    </w:p>
    <w:p w14:paraId="7D840ADA" w14:textId="6391E2A4" w:rsidR="00307526" w:rsidRPr="00307526" w:rsidRDefault="00307526" w:rsidP="00307526">
      <w:pPr>
        <w:spacing w:after="0" w:line="240" w:lineRule="auto"/>
        <w:ind w:right="-82"/>
        <w:rPr>
          <w:rFonts w:ascii="Arial" w:eastAsia="Times New Roman" w:hAnsi="Arial" w:cs="Arial"/>
          <w:highlight w:val="lightGray"/>
        </w:rPr>
      </w:pPr>
      <w:bookmarkStart w:id="7" w:name="_Hlk23263279"/>
      <w:r w:rsidRPr="00307526">
        <w:rPr>
          <w:rFonts w:ascii="Arial" w:eastAsia="Times New Roman" w:hAnsi="Arial" w:cs="Arial"/>
          <w:color w:val="000000"/>
          <w:highlight w:val="lightGray"/>
          <w:lang w:eastAsia="en-GB"/>
        </w:rPr>
        <w:t>We highly recommend that you seek advice on achieving compliance with product safety legislation</w:t>
      </w:r>
      <w:r w:rsidR="008D543C">
        <w:rPr>
          <w:rFonts w:ascii="Arial" w:eastAsia="Times New Roman" w:hAnsi="Arial" w:cs="Arial"/>
          <w:color w:val="000000"/>
          <w:highlight w:val="lightGray"/>
          <w:lang w:eastAsia="en-GB"/>
        </w:rPr>
        <w:t xml:space="preserve"> </w:t>
      </w:r>
      <w:r w:rsidRPr="00307526">
        <w:rPr>
          <w:rFonts w:ascii="Arial" w:eastAsia="Times New Roman" w:hAnsi="Arial" w:cs="Arial"/>
          <w:color w:val="000000"/>
          <w:highlight w:val="lightGray"/>
          <w:lang w:eastAsia="en-GB"/>
        </w:rPr>
        <w:t>from your local Trading Standards Service which can be found at</w:t>
      </w:r>
      <w:bookmarkEnd w:id="6"/>
      <w:r w:rsidRPr="00307526">
        <w:rPr>
          <w:rFonts w:ascii="Arial" w:eastAsia="Times New Roman" w:hAnsi="Arial" w:cs="Arial"/>
          <w:color w:val="000000"/>
          <w:highlight w:val="lightGray"/>
          <w:lang w:eastAsia="en-GB"/>
        </w:rPr>
        <w:t>:</w:t>
      </w:r>
      <w:r>
        <w:rPr>
          <w:rFonts w:ascii="Arial" w:eastAsia="Times New Roman" w:hAnsi="Arial" w:cs="Arial"/>
          <w:color w:val="000000"/>
          <w:lang w:eastAsia="en-GB"/>
        </w:rPr>
        <w:t xml:space="preserve"> </w:t>
      </w:r>
      <w:hyperlink r:id="rId13" w:history="1">
        <w:r w:rsidRPr="00307526">
          <w:rPr>
            <w:rFonts w:ascii="Arial" w:eastAsia="Times New Roman" w:hAnsi="Arial" w:cs="Arial"/>
            <w:color w:val="0000FF"/>
            <w:highlight w:val="lightGray"/>
            <w:u w:val="single"/>
          </w:rPr>
          <w:t>https://www.tradingstandards.uk/consumers/support-advice</w:t>
        </w:r>
      </w:hyperlink>
      <w:r w:rsidRPr="00307526">
        <w:rPr>
          <w:rFonts w:ascii="Arial" w:eastAsia="Times New Roman" w:hAnsi="Arial" w:cs="Arial"/>
          <w:highlight w:val="lightGray"/>
        </w:rPr>
        <w:t xml:space="preserve">.  </w:t>
      </w:r>
    </w:p>
    <w:p w14:paraId="4DA1556A" w14:textId="77777777" w:rsidR="00307526" w:rsidRPr="00307526" w:rsidRDefault="00307526" w:rsidP="00307526">
      <w:pPr>
        <w:spacing w:after="0" w:line="240" w:lineRule="auto"/>
        <w:ind w:right="-82"/>
        <w:rPr>
          <w:rFonts w:ascii="Arial" w:eastAsia="Times New Roman" w:hAnsi="Arial" w:cs="Arial"/>
          <w:highlight w:val="lightGray"/>
        </w:rPr>
      </w:pPr>
    </w:p>
    <w:p w14:paraId="4156A60A" w14:textId="7695683E" w:rsidR="00307526" w:rsidRDefault="00307526" w:rsidP="00307526">
      <w:pPr>
        <w:spacing w:after="0" w:line="240" w:lineRule="auto"/>
        <w:ind w:right="-82"/>
        <w:rPr>
          <w:rFonts w:ascii="Arial" w:eastAsia="Times New Roman" w:hAnsi="Arial" w:cs="Times New Roman"/>
          <w:color w:val="000000" w:themeColor="text1"/>
        </w:rPr>
      </w:pPr>
      <w:r w:rsidRPr="00307526">
        <w:rPr>
          <w:rFonts w:ascii="Arial" w:eastAsia="Times New Roman" w:hAnsi="Arial" w:cs="Arial"/>
          <w:highlight w:val="lightGray"/>
        </w:rPr>
        <w:t xml:space="preserve">The following website also provides useful advice for businesses on product safety laws: </w:t>
      </w:r>
      <w:hyperlink r:id="rId14" w:history="1">
        <w:r w:rsidRPr="00307526">
          <w:rPr>
            <w:rFonts w:ascii="Arial" w:eastAsia="Times New Roman" w:hAnsi="Arial" w:cs="Times New Roman"/>
            <w:color w:val="0000FF"/>
            <w:highlight w:val="lightGray"/>
            <w:u w:val="single"/>
          </w:rPr>
          <w:t>https://www.businesscompanion.info/en/quick-guides/product-safety</w:t>
        </w:r>
      </w:hyperlink>
      <w:r w:rsidRPr="00307526">
        <w:rPr>
          <w:rFonts w:ascii="Arial" w:eastAsia="Times New Roman" w:hAnsi="Arial" w:cs="Times New Roman"/>
          <w:color w:val="000000" w:themeColor="text1"/>
          <w:highlight w:val="lightGray"/>
        </w:rPr>
        <w:t>.</w:t>
      </w:r>
    </w:p>
    <w:p w14:paraId="5CCD15DF" w14:textId="24391441" w:rsidR="00CF6295" w:rsidRDefault="00CF6295" w:rsidP="00307526">
      <w:pPr>
        <w:spacing w:after="0" w:line="240" w:lineRule="auto"/>
        <w:ind w:right="-82"/>
        <w:rPr>
          <w:rFonts w:ascii="Arial" w:eastAsia="Times New Roman" w:hAnsi="Arial" w:cs="Times New Roman"/>
          <w:color w:val="000000" w:themeColor="text1"/>
        </w:rPr>
      </w:pPr>
    </w:p>
    <w:p w14:paraId="3CCAB4CA" w14:textId="2A3841BE" w:rsidR="00CF6295" w:rsidRPr="00CF6295" w:rsidRDefault="00CF6295" w:rsidP="00307526">
      <w:pPr>
        <w:spacing w:after="0" w:line="240" w:lineRule="auto"/>
        <w:ind w:right="-82"/>
        <w:rPr>
          <w:rFonts w:ascii="Arial" w:eastAsia="Times New Roman" w:hAnsi="Arial" w:cs="Times New Roman"/>
          <w:color w:val="000000" w:themeColor="text1"/>
          <w:u w:val="single"/>
        </w:rPr>
      </w:pPr>
      <w:r w:rsidRPr="00CF6295">
        <w:rPr>
          <w:rFonts w:ascii="Arial" w:hAnsi="Arial" w:cs="Arial"/>
          <w:highlight w:val="lightGray"/>
        </w:rPr>
        <w:t>The option to destroy the non-compliant goods can be considered by you at any point.</w:t>
      </w:r>
      <w:r>
        <w:rPr>
          <w:rFonts w:ascii="Arial" w:hAnsi="Arial" w:cs="Arial"/>
          <w:highlight w:val="lightGray"/>
        </w:rPr>
        <w:t xml:space="preserve"> </w:t>
      </w:r>
      <w:r w:rsidRPr="00CF6295">
        <w:rPr>
          <w:rFonts w:ascii="Arial" w:hAnsi="Arial" w:cs="Arial"/>
          <w:highlight w:val="lightGray"/>
        </w:rPr>
        <w:t xml:space="preserve"> It may be worthwhile comparing the estimated storage costs (applied by the Port/Warehouse for where the goods are being stored) of goods being detained and the costs to return against the cost of destruction.</w:t>
      </w:r>
      <w:r>
        <w:rPr>
          <w:rFonts w:ascii="Arial" w:hAnsi="Arial" w:cs="Arial"/>
          <w:highlight w:val="lightGray"/>
        </w:rPr>
        <w:t xml:space="preserve"> </w:t>
      </w:r>
      <w:r w:rsidRPr="00CF6295">
        <w:rPr>
          <w:rFonts w:ascii="Arial" w:hAnsi="Arial" w:cs="Arial"/>
          <w:highlight w:val="lightGray"/>
        </w:rPr>
        <w:t xml:space="preserve"> Your agent should be able to assist you in determining storage fees and our department can provide you with information on the destruction process</w:t>
      </w:r>
      <w:r>
        <w:rPr>
          <w:rFonts w:ascii="Arial" w:hAnsi="Arial" w:cs="Arial"/>
        </w:rPr>
        <w:t>.</w:t>
      </w:r>
    </w:p>
    <w:bookmarkEnd w:id="7"/>
    <w:p w14:paraId="342CA201" w14:textId="77777777" w:rsidR="00307526" w:rsidRPr="00307526" w:rsidRDefault="00307526" w:rsidP="00307526">
      <w:pPr>
        <w:spacing w:after="0" w:line="240" w:lineRule="auto"/>
        <w:ind w:right="-82"/>
        <w:rPr>
          <w:rFonts w:ascii="Arial" w:eastAsia="Times New Roman" w:hAnsi="Arial" w:cs="Times New Roman"/>
          <w:color w:val="000000"/>
          <w:sz w:val="24"/>
          <w:szCs w:val="24"/>
          <w:lang w:eastAsia="en-GB"/>
        </w:rPr>
      </w:pPr>
    </w:p>
    <w:p w14:paraId="2F4FC812" w14:textId="77777777" w:rsidR="00307526" w:rsidRPr="00307526" w:rsidRDefault="00307526" w:rsidP="00307526">
      <w:pPr>
        <w:spacing w:after="0" w:line="240" w:lineRule="auto"/>
        <w:ind w:right="-82"/>
        <w:rPr>
          <w:rFonts w:ascii="Arial" w:eastAsia="Times New Roman" w:hAnsi="Arial" w:cs="Arial"/>
          <w:b/>
          <w:bCs/>
          <w:color w:val="000000"/>
          <w:lang w:eastAsia="en-GB"/>
        </w:rPr>
      </w:pPr>
      <w:r w:rsidRPr="00307526">
        <w:rPr>
          <w:rFonts w:ascii="Arial" w:eastAsia="Times New Roman" w:hAnsi="Arial" w:cs="Arial"/>
          <w:b/>
          <w:bCs/>
          <w:color w:val="000000"/>
          <w:lang w:eastAsia="en-GB"/>
        </w:rPr>
        <w:t>OR</w:t>
      </w:r>
    </w:p>
    <w:p w14:paraId="22BB2DDD" w14:textId="77777777" w:rsidR="00307526" w:rsidRPr="00307526" w:rsidRDefault="00307526" w:rsidP="00307526">
      <w:pPr>
        <w:spacing w:after="0" w:line="240" w:lineRule="auto"/>
        <w:ind w:right="-82"/>
        <w:jc w:val="both"/>
        <w:rPr>
          <w:rFonts w:ascii="Arial" w:eastAsia="Times New Roman" w:hAnsi="Arial" w:cs="Arial"/>
          <w:color w:val="000000"/>
          <w:lang w:eastAsia="en-GB"/>
        </w:rPr>
      </w:pPr>
    </w:p>
    <w:p w14:paraId="01DB2A2A" w14:textId="77777777" w:rsidR="00307526" w:rsidRPr="00307526" w:rsidRDefault="00307526" w:rsidP="00307526">
      <w:pPr>
        <w:spacing w:after="0" w:line="240" w:lineRule="auto"/>
        <w:ind w:right="-82"/>
        <w:rPr>
          <w:rFonts w:ascii="Arial" w:eastAsia="Times New Roman" w:hAnsi="Arial" w:cs="Arial"/>
          <w:color w:val="000000"/>
          <w:highlight w:val="lightGray"/>
          <w:lang w:eastAsia="en-GB"/>
        </w:rPr>
      </w:pPr>
      <w:r w:rsidRPr="00307526">
        <w:rPr>
          <w:rFonts w:ascii="Arial" w:eastAsia="Times New Roman" w:hAnsi="Arial" w:cs="Arial"/>
          <w:color w:val="000000"/>
          <w:highlight w:val="lightGray"/>
          <w:lang w:eastAsia="en-GB"/>
        </w:rPr>
        <w:t>Unsafe Sample:</w:t>
      </w:r>
    </w:p>
    <w:p w14:paraId="4FED4D8C" w14:textId="77777777" w:rsidR="00307526" w:rsidRPr="00307526" w:rsidRDefault="00307526" w:rsidP="00307526">
      <w:pPr>
        <w:spacing w:after="0" w:line="240" w:lineRule="auto"/>
        <w:ind w:right="-82"/>
        <w:rPr>
          <w:rFonts w:ascii="Arial" w:eastAsia="Times New Roman" w:hAnsi="Arial" w:cs="Arial"/>
          <w:color w:val="000000"/>
          <w:lang w:eastAsia="en-GB"/>
        </w:rPr>
      </w:pPr>
      <w:r w:rsidRPr="00307526">
        <w:rPr>
          <w:rFonts w:ascii="Arial" w:eastAsia="Times New Roman" w:hAnsi="Arial" w:cs="Arial"/>
          <w:color w:val="000000"/>
          <w:highlight w:val="lightGray"/>
          <w:lang w:eastAsia="en-GB"/>
        </w:rPr>
        <w:t xml:space="preserve">The product has been assessed as posing a serious risk to the end user and is therefore considered to be an </w:t>
      </w:r>
      <w:r w:rsidRPr="00307526">
        <w:rPr>
          <w:rFonts w:ascii="Arial" w:eastAsia="Times New Roman" w:hAnsi="Arial" w:cs="Arial"/>
          <w:b/>
          <w:color w:val="000000"/>
          <w:highlight w:val="lightGray"/>
          <w:lang w:eastAsia="en-GB"/>
        </w:rPr>
        <w:t>unsafe</w:t>
      </w:r>
      <w:r w:rsidRPr="00307526">
        <w:rPr>
          <w:rFonts w:ascii="Arial" w:eastAsia="Times New Roman" w:hAnsi="Arial" w:cs="Arial"/>
          <w:color w:val="000000"/>
          <w:highlight w:val="lightGray"/>
          <w:lang w:eastAsia="en-GB"/>
        </w:rPr>
        <w:t xml:space="preserve"> product.  As such, this product cannot be released for free circulation.</w:t>
      </w:r>
      <w:r w:rsidRPr="00307526">
        <w:rPr>
          <w:rFonts w:ascii="Arial" w:eastAsia="Times New Roman" w:hAnsi="Arial" w:cs="Arial"/>
          <w:color w:val="000000"/>
          <w:lang w:eastAsia="en-GB"/>
        </w:rPr>
        <w:t xml:space="preserve">  </w:t>
      </w:r>
    </w:p>
    <w:p w14:paraId="5DC4C7DB" w14:textId="77777777" w:rsidR="00307526" w:rsidRPr="00307526" w:rsidRDefault="00307526" w:rsidP="00307526">
      <w:pPr>
        <w:spacing w:after="0" w:line="240" w:lineRule="auto"/>
        <w:ind w:right="-82"/>
        <w:rPr>
          <w:rFonts w:ascii="Arial" w:eastAsia="Times New Roman" w:hAnsi="Arial" w:cs="Arial"/>
          <w:color w:val="000000"/>
          <w:lang w:eastAsia="en-GB"/>
        </w:rPr>
      </w:pPr>
    </w:p>
    <w:p w14:paraId="6133FECA" w14:textId="23B67F5F" w:rsidR="00307526" w:rsidRPr="00307526" w:rsidRDefault="00307526" w:rsidP="00307526">
      <w:pPr>
        <w:spacing w:after="0" w:line="240" w:lineRule="auto"/>
        <w:ind w:right="-82"/>
        <w:rPr>
          <w:rFonts w:ascii="Arial" w:eastAsia="Times New Roman" w:hAnsi="Arial" w:cs="Arial"/>
          <w:color w:val="000000"/>
          <w:highlight w:val="lightGray"/>
          <w:lang w:eastAsia="en-GB"/>
        </w:rPr>
      </w:pPr>
      <w:r w:rsidRPr="00307526">
        <w:rPr>
          <w:rFonts w:ascii="Arial" w:eastAsia="Times New Roman" w:hAnsi="Arial" w:cs="Arial"/>
          <w:color w:val="000000"/>
          <w:highlight w:val="lightGray"/>
          <w:lang w:eastAsia="en-GB"/>
        </w:rPr>
        <w:t>Regulation 765/2008 provides that the unsafe goods can be destroyed or otherwise rendered inoperable:</w:t>
      </w:r>
    </w:p>
    <w:p w14:paraId="22C26A3E" w14:textId="77777777" w:rsidR="00307526" w:rsidRPr="00307526" w:rsidRDefault="00307526" w:rsidP="00307526">
      <w:pPr>
        <w:spacing w:after="0" w:line="240" w:lineRule="auto"/>
        <w:ind w:right="-82"/>
        <w:jc w:val="both"/>
        <w:rPr>
          <w:rFonts w:ascii="Arial" w:eastAsia="Times New Roman" w:hAnsi="Arial" w:cs="Arial"/>
          <w:color w:val="000000"/>
          <w:highlight w:val="lightGray"/>
          <w:lang w:eastAsia="en-GB"/>
        </w:rPr>
      </w:pPr>
    </w:p>
    <w:p w14:paraId="1772A4B8" w14:textId="77777777" w:rsidR="00307526" w:rsidRPr="00307526" w:rsidRDefault="00307526" w:rsidP="00307526">
      <w:pPr>
        <w:numPr>
          <w:ilvl w:val="0"/>
          <w:numId w:val="1"/>
        </w:numPr>
        <w:spacing w:after="0" w:line="240" w:lineRule="auto"/>
        <w:ind w:right="-82" w:hanging="720"/>
        <w:contextualSpacing/>
        <w:rPr>
          <w:rFonts w:ascii="Arial" w:eastAsia="Times New Roman" w:hAnsi="Arial" w:cs="Arial"/>
          <w:color w:val="000000"/>
          <w:highlight w:val="lightGray"/>
          <w:lang w:eastAsia="en-GB"/>
        </w:rPr>
      </w:pPr>
      <w:r w:rsidRPr="00307526">
        <w:rPr>
          <w:rFonts w:ascii="Arial" w:eastAsia="Times New Roman" w:hAnsi="Arial" w:cs="Arial"/>
          <w:color w:val="000000"/>
          <w:highlight w:val="lightGray"/>
          <w:lang w:eastAsia="en-GB"/>
        </w:rPr>
        <w:t>The goods can be sent for destruction, to ensure that goods assessed as posing a serious risk cannot be re-entered into the supply chain.</w:t>
      </w:r>
    </w:p>
    <w:p w14:paraId="2425D24E" w14:textId="77777777" w:rsidR="00307526" w:rsidRPr="00307526" w:rsidRDefault="00307526" w:rsidP="00307526">
      <w:pPr>
        <w:numPr>
          <w:ilvl w:val="0"/>
          <w:numId w:val="1"/>
        </w:numPr>
        <w:spacing w:after="0" w:line="240" w:lineRule="auto"/>
        <w:ind w:right="-82" w:hanging="720"/>
        <w:contextualSpacing/>
        <w:rPr>
          <w:rFonts w:ascii="Arial" w:eastAsia="Times New Roman" w:hAnsi="Arial" w:cs="Arial"/>
          <w:color w:val="000000"/>
          <w:highlight w:val="lightGray"/>
          <w:lang w:eastAsia="en-GB"/>
        </w:rPr>
      </w:pPr>
      <w:r w:rsidRPr="00307526">
        <w:rPr>
          <w:rFonts w:ascii="Arial" w:eastAsia="Times New Roman" w:hAnsi="Arial" w:cs="Arial"/>
          <w:color w:val="000000"/>
          <w:highlight w:val="lightGray"/>
          <w:lang w:eastAsia="en-GB"/>
        </w:rPr>
        <w:t>To render goods inoperable would mean to break apart, take out crucial elements or destroy certain components so that the product cannot be placed on the market.  This is to ensure that goods assessed as posing a serious risk cannot be re-entered into the supply chain.</w:t>
      </w:r>
    </w:p>
    <w:p w14:paraId="5A01BB4C" w14:textId="77777777" w:rsidR="00307526" w:rsidRPr="00307526" w:rsidRDefault="00307526" w:rsidP="00307526">
      <w:pPr>
        <w:spacing w:after="0" w:line="240" w:lineRule="auto"/>
        <w:ind w:right="-82"/>
        <w:jc w:val="both"/>
        <w:rPr>
          <w:rFonts w:ascii="Arial" w:eastAsia="Times New Roman" w:hAnsi="Arial" w:cs="Arial"/>
          <w:color w:val="000000"/>
          <w:highlight w:val="lightGray"/>
          <w:lang w:eastAsia="en-GB"/>
        </w:rPr>
      </w:pPr>
    </w:p>
    <w:p w14:paraId="64F535B7" w14:textId="77777777" w:rsidR="00543E34" w:rsidRDefault="00307526" w:rsidP="00307526">
      <w:pPr>
        <w:spacing w:after="0" w:line="240" w:lineRule="auto"/>
        <w:ind w:right="-82"/>
        <w:rPr>
          <w:rFonts w:ascii="Arial" w:eastAsia="Times New Roman" w:hAnsi="Arial" w:cs="Times New Roman"/>
          <w:highlight w:val="lightGray"/>
        </w:rPr>
      </w:pPr>
      <w:r w:rsidRPr="00307526">
        <w:rPr>
          <w:rFonts w:ascii="Arial" w:eastAsia="Times New Roman" w:hAnsi="Arial" w:cs="Times New Roman"/>
          <w:highlight w:val="lightGray"/>
        </w:rPr>
        <w:t xml:space="preserve">If the goods are to be destroyed, or otherwise rendered inoperable, you will need to make the necessary arrangements for this which must be carried out locally to Suffolk and in agreement with this department.  This includes covering any related costs.  </w:t>
      </w:r>
    </w:p>
    <w:p w14:paraId="504986F6" w14:textId="77777777" w:rsidR="00543E34" w:rsidRDefault="00543E34" w:rsidP="00307526">
      <w:pPr>
        <w:spacing w:after="0" w:line="240" w:lineRule="auto"/>
        <w:ind w:right="-82"/>
        <w:rPr>
          <w:rFonts w:ascii="Arial" w:eastAsia="Times New Roman" w:hAnsi="Arial" w:cs="Times New Roman"/>
          <w:highlight w:val="lightGray"/>
        </w:rPr>
      </w:pPr>
    </w:p>
    <w:p w14:paraId="49342840" w14:textId="2E1AAC1C" w:rsidR="00543E34" w:rsidRPr="00543E34" w:rsidRDefault="00307526" w:rsidP="00307526">
      <w:pPr>
        <w:spacing w:after="0" w:line="240" w:lineRule="auto"/>
        <w:ind w:right="-82"/>
        <w:rPr>
          <w:rFonts w:ascii="Arial" w:eastAsia="Times New Roman" w:hAnsi="Arial" w:cs="Times New Roman"/>
          <w:b/>
          <w:iCs/>
        </w:rPr>
      </w:pPr>
      <w:r w:rsidRPr="00543E34">
        <w:rPr>
          <w:rFonts w:ascii="Arial" w:eastAsia="Times New Roman" w:hAnsi="Arial" w:cs="Times New Roman"/>
          <w:b/>
          <w:iCs/>
        </w:rPr>
        <w:t>Please reply within 10 working days giving your choice of action.</w:t>
      </w:r>
    </w:p>
    <w:p w14:paraId="062B0982" w14:textId="77777777" w:rsidR="00307526" w:rsidRPr="00307526" w:rsidRDefault="00307526" w:rsidP="00307526">
      <w:pPr>
        <w:spacing w:after="0" w:line="240" w:lineRule="auto"/>
        <w:ind w:right="-82"/>
        <w:rPr>
          <w:rFonts w:ascii="Arial" w:eastAsia="Times New Roman" w:hAnsi="Arial" w:cs="Arial"/>
          <w:color w:val="000000"/>
          <w:lang w:eastAsia="en-GB"/>
        </w:rPr>
      </w:pPr>
    </w:p>
    <w:p w14:paraId="3C188529" w14:textId="77777777" w:rsidR="00307526" w:rsidRPr="00307526" w:rsidRDefault="00307526" w:rsidP="00307526">
      <w:pPr>
        <w:spacing w:after="0" w:line="240" w:lineRule="auto"/>
        <w:ind w:right="-82"/>
        <w:rPr>
          <w:rFonts w:ascii="Arial" w:eastAsia="Times New Roman" w:hAnsi="Arial" w:cs="Arial"/>
          <w:color w:val="1F497D"/>
          <w:sz w:val="24"/>
          <w:szCs w:val="24"/>
        </w:rPr>
      </w:pPr>
      <w:r w:rsidRPr="00307526">
        <w:rPr>
          <w:rFonts w:ascii="Arial" w:eastAsia="Times New Roman" w:hAnsi="Arial" w:cs="Arial"/>
          <w:color w:val="000000"/>
          <w:lang w:eastAsia="en-GB"/>
        </w:rPr>
        <w:t xml:space="preserve">I would suggest that you discuss the matter with your freight agent.  </w:t>
      </w:r>
      <w:r w:rsidRPr="00307526">
        <w:rPr>
          <w:rFonts w:ascii="Arial" w:eastAsia="Times New Roman" w:hAnsi="Arial" w:cs="Arial"/>
          <w:szCs w:val="24"/>
        </w:rPr>
        <w:t xml:space="preserve">Meanwhile, the goods will remain detained at [Port of Felixstowe/Warehouse].  </w:t>
      </w:r>
    </w:p>
    <w:p w14:paraId="13B953EF" w14:textId="77777777" w:rsidR="00307526" w:rsidRPr="00307526" w:rsidRDefault="00307526" w:rsidP="00307526">
      <w:pPr>
        <w:keepLines/>
        <w:spacing w:after="0" w:line="240" w:lineRule="auto"/>
        <w:rPr>
          <w:rFonts w:ascii="Arial" w:eastAsia="Times New Roman" w:hAnsi="Arial" w:cs="Times New Roman"/>
        </w:rPr>
      </w:pPr>
    </w:p>
    <w:p w14:paraId="47D5A9BA" w14:textId="77777777" w:rsidR="00307526" w:rsidRPr="00307526" w:rsidRDefault="00307526" w:rsidP="00307526">
      <w:pPr>
        <w:tabs>
          <w:tab w:val="left" w:pos="720"/>
          <w:tab w:val="center" w:pos="4320"/>
          <w:tab w:val="right" w:pos="8640"/>
        </w:tabs>
        <w:spacing w:after="0" w:line="240" w:lineRule="auto"/>
        <w:rPr>
          <w:rFonts w:ascii="Arial" w:eastAsia="Times New Roman" w:hAnsi="Arial" w:cs="Times New Roman"/>
        </w:rPr>
      </w:pPr>
      <w:r w:rsidRPr="00307526">
        <w:rPr>
          <w:rFonts w:ascii="Arial" w:eastAsia="Times New Roman" w:hAnsi="Arial" w:cs="Times New Roman"/>
        </w:rPr>
        <w:t>Yours faithfully</w:t>
      </w:r>
    </w:p>
    <w:p w14:paraId="6ADD1D5C" w14:textId="77777777" w:rsidR="00307526" w:rsidRPr="00307526" w:rsidRDefault="00307526" w:rsidP="00307526">
      <w:pPr>
        <w:spacing w:after="0" w:line="240" w:lineRule="auto"/>
        <w:rPr>
          <w:rFonts w:ascii="Arial" w:eastAsia="Times New Roman" w:hAnsi="Arial" w:cs="Times New Roman"/>
        </w:rPr>
      </w:pPr>
    </w:p>
    <w:p w14:paraId="326227D9" w14:textId="77777777" w:rsidR="00307526" w:rsidRPr="00307526" w:rsidRDefault="00307526" w:rsidP="00307526">
      <w:pPr>
        <w:spacing w:after="0" w:line="240" w:lineRule="auto"/>
        <w:rPr>
          <w:rFonts w:ascii="Bradley Hand ITC" w:eastAsia="Times New Roman" w:hAnsi="Bradley Hand ITC" w:cs="Times New Roman"/>
        </w:rPr>
      </w:pPr>
    </w:p>
    <w:p w14:paraId="52621D03" w14:textId="77777777" w:rsidR="00307526" w:rsidRDefault="00307526" w:rsidP="00307526">
      <w:pPr>
        <w:spacing w:after="0" w:line="240" w:lineRule="auto"/>
        <w:rPr>
          <w:rFonts w:ascii="Arial" w:eastAsia="Times New Roman" w:hAnsi="Arial" w:cs="Times New Roman"/>
          <w:sz w:val="20"/>
          <w:szCs w:val="20"/>
        </w:rPr>
      </w:pPr>
    </w:p>
    <w:p w14:paraId="7A9F78CF" w14:textId="01C735A8" w:rsidR="00307526" w:rsidRPr="009106BD" w:rsidRDefault="00307526" w:rsidP="00307526">
      <w:pPr>
        <w:spacing w:after="0" w:line="240" w:lineRule="auto"/>
        <w:rPr>
          <w:rFonts w:ascii="Arial" w:eastAsia="Times New Roman" w:hAnsi="Arial" w:cs="Times New Roman"/>
        </w:rPr>
      </w:pPr>
      <w:r w:rsidRPr="009106BD">
        <w:rPr>
          <w:rFonts w:ascii="Arial" w:eastAsia="Times New Roman" w:hAnsi="Arial" w:cs="Times New Roman"/>
        </w:rPr>
        <w:fldChar w:fldCharType="begin"/>
      </w:r>
      <w:r w:rsidRPr="009106BD">
        <w:rPr>
          <w:rFonts w:ascii="Arial" w:eastAsia="Times New Roman" w:hAnsi="Arial" w:cs="Times New Roman"/>
        </w:rPr>
        <w:instrText xml:space="preserve"> MERGEFIELD OFFICERDESC \*CHARFORMAT </w:instrText>
      </w:r>
      <w:r w:rsidRPr="009106BD">
        <w:rPr>
          <w:rFonts w:ascii="Arial" w:eastAsia="Times New Roman" w:hAnsi="Arial" w:cs="Times New Roman"/>
        </w:rPr>
        <w:fldChar w:fldCharType="separate"/>
      </w:r>
      <w:r w:rsidRPr="009106BD">
        <w:rPr>
          <w:rFonts w:ascii="Arial" w:eastAsia="Times New Roman" w:hAnsi="Arial" w:cs="Times New Roman"/>
          <w:noProof/>
        </w:rPr>
        <w:t>«OFFICERDESC»</w:t>
      </w:r>
      <w:r w:rsidRPr="009106BD">
        <w:rPr>
          <w:rFonts w:ascii="Arial" w:eastAsia="Times New Roman" w:hAnsi="Arial" w:cs="Times New Roman"/>
        </w:rPr>
        <w:fldChar w:fldCharType="end"/>
      </w:r>
    </w:p>
    <w:p w14:paraId="52EA9A41" w14:textId="77777777" w:rsidR="00307526" w:rsidRPr="00307526" w:rsidRDefault="00307526" w:rsidP="00307526">
      <w:pPr>
        <w:keepLines/>
        <w:spacing w:after="0" w:line="240" w:lineRule="auto"/>
        <w:rPr>
          <w:rFonts w:ascii="Arial" w:eastAsia="Times New Roman" w:hAnsi="Arial" w:cs="Times New Roman"/>
        </w:rPr>
      </w:pPr>
      <w:r w:rsidRPr="00307526">
        <w:rPr>
          <w:rFonts w:ascii="Arial" w:eastAsia="Times New Roman" w:hAnsi="Arial" w:cs="Times New Roman"/>
        </w:rPr>
        <w:t>Import Surveillance Officer</w:t>
      </w:r>
    </w:p>
    <w:p w14:paraId="0D2C8F9A" w14:textId="77777777" w:rsidR="00307526" w:rsidRPr="00307526" w:rsidRDefault="00307526" w:rsidP="00307526">
      <w:pPr>
        <w:keepLines/>
        <w:spacing w:after="0" w:line="240" w:lineRule="auto"/>
        <w:rPr>
          <w:rFonts w:ascii="Arial" w:eastAsia="Times New Roman" w:hAnsi="Arial" w:cs="Times New Roman"/>
        </w:rPr>
      </w:pPr>
      <w:r w:rsidRPr="00307526">
        <w:rPr>
          <w:rFonts w:ascii="Arial" w:eastAsia="Times New Roman" w:hAnsi="Arial" w:cs="Times New Roman"/>
        </w:rPr>
        <w:t>Suffolk Trading Standards Imports Team</w:t>
      </w:r>
    </w:p>
    <w:p w14:paraId="018DAE36" w14:textId="77777777" w:rsidR="00307526" w:rsidRPr="00307526" w:rsidRDefault="00307526" w:rsidP="00307526">
      <w:pPr>
        <w:keepLines/>
        <w:spacing w:after="0" w:line="240" w:lineRule="auto"/>
        <w:rPr>
          <w:rFonts w:ascii="Arial" w:eastAsia="Times New Roman" w:hAnsi="Arial" w:cs="Times New Roman"/>
        </w:rPr>
      </w:pPr>
    </w:p>
    <w:p w14:paraId="2FE12E8A" w14:textId="18FFD1AA" w:rsidR="00B05FBA" w:rsidRPr="00307526" w:rsidRDefault="00307526" w:rsidP="00307526">
      <w:pPr>
        <w:keepLines/>
        <w:spacing w:after="0" w:line="240" w:lineRule="auto"/>
        <w:rPr>
          <w:rFonts w:ascii="Arial" w:eastAsia="Times New Roman" w:hAnsi="Arial" w:cs="Times New Roman"/>
          <w:sz w:val="20"/>
          <w:szCs w:val="20"/>
        </w:rPr>
      </w:pPr>
      <w:r w:rsidRPr="00307526">
        <w:rPr>
          <w:rFonts w:ascii="Arial" w:eastAsia="Times New Roman" w:hAnsi="Arial" w:cs="Times New Roman"/>
        </w:rPr>
        <w:lastRenderedPageBreak/>
        <w:t>Enc</w:t>
      </w:r>
    </w:p>
    <w:sectPr w:rsidR="00B05FBA" w:rsidRPr="00307526" w:rsidSect="00307526">
      <w:headerReference w:type="default"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07D0" w14:textId="77777777" w:rsidR="001366F1" w:rsidRDefault="001366F1" w:rsidP="00307526">
      <w:pPr>
        <w:spacing w:after="0" w:line="240" w:lineRule="auto"/>
      </w:pPr>
      <w:r>
        <w:separator/>
      </w:r>
    </w:p>
  </w:endnote>
  <w:endnote w:type="continuationSeparator" w:id="0">
    <w:p w14:paraId="2DF98396" w14:textId="77777777" w:rsidR="001366F1" w:rsidRDefault="001366F1" w:rsidP="0030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56441129"/>
      <w:docPartObj>
        <w:docPartGallery w:val="Page Numbers (Bottom of Page)"/>
        <w:docPartUnique/>
      </w:docPartObj>
    </w:sdtPr>
    <w:sdtEndPr>
      <w:rPr>
        <w:noProof/>
      </w:rPr>
    </w:sdtEndPr>
    <w:sdtContent>
      <w:p w14:paraId="3C84DFF3" w14:textId="77777777" w:rsidR="009C7573" w:rsidRDefault="009C7573" w:rsidP="009C7573">
        <w:pPr>
          <w:pStyle w:val="Header"/>
          <w:tabs>
            <w:tab w:val="clear" w:pos="4513"/>
            <w:tab w:val="center" w:pos="4962"/>
          </w:tabs>
          <w:jc w:val="center"/>
          <w:rPr>
            <w:rFonts w:ascii="Arial" w:hAnsi="Arial" w:cs="Arial"/>
            <w:sz w:val="20"/>
            <w:szCs w:val="20"/>
          </w:rPr>
        </w:pPr>
      </w:p>
      <w:p w14:paraId="5A37801A" w14:textId="7BD1D928" w:rsidR="009C7573" w:rsidRDefault="009C7573" w:rsidP="009C7573">
        <w:pPr>
          <w:pStyle w:val="Header"/>
          <w:tabs>
            <w:tab w:val="clear" w:pos="4513"/>
            <w:tab w:val="center" w:pos="4962"/>
          </w:tabs>
          <w:jc w:val="center"/>
          <w:rPr>
            <w:rFonts w:ascii="Arial" w:hAnsi="Arial" w:cs="Arial"/>
            <w:b/>
            <w:bCs/>
          </w:rPr>
        </w:pPr>
        <w:r>
          <w:rPr>
            <w:rFonts w:ascii="Arial" w:hAnsi="Arial" w:cs="Arial"/>
            <w:b/>
            <w:bCs/>
          </w:rPr>
          <w:t>OFFICIAL-SENSITIVE</w:t>
        </w:r>
      </w:p>
      <w:p w14:paraId="2ACB8105" w14:textId="1E3A3CF7" w:rsidR="00307526" w:rsidRPr="00307526" w:rsidRDefault="00307526" w:rsidP="00307526">
        <w:pPr>
          <w:pStyle w:val="Footer"/>
          <w:jc w:val="right"/>
          <w:rPr>
            <w:rFonts w:ascii="Arial" w:hAnsi="Arial" w:cs="Arial"/>
            <w:sz w:val="20"/>
            <w:szCs w:val="20"/>
          </w:rPr>
        </w:pPr>
        <w:r w:rsidRPr="00307526">
          <w:rPr>
            <w:rFonts w:ascii="Arial" w:hAnsi="Arial" w:cs="Arial"/>
            <w:sz w:val="20"/>
            <w:szCs w:val="20"/>
          </w:rPr>
          <w:fldChar w:fldCharType="begin"/>
        </w:r>
        <w:r w:rsidRPr="00307526">
          <w:rPr>
            <w:rFonts w:ascii="Arial" w:hAnsi="Arial" w:cs="Arial"/>
            <w:sz w:val="20"/>
            <w:szCs w:val="20"/>
          </w:rPr>
          <w:instrText xml:space="preserve"> PAGE   \* MERGEFORMAT </w:instrText>
        </w:r>
        <w:r w:rsidRPr="00307526">
          <w:rPr>
            <w:rFonts w:ascii="Arial" w:hAnsi="Arial" w:cs="Arial"/>
            <w:sz w:val="20"/>
            <w:szCs w:val="20"/>
          </w:rPr>
          <w:fldChar w:fldCharType="separate"/>
        </w:r>
        <w:r w:rsidRPr="00307526">
          <w:rPr>
            <w:rFonts w:ascii="Arial" w:hAnsi="Arial" w:cs="Arial"/>
            <w:noProof/>
            <w:sz w:val="20"/>
            <w:szCs w:val="20"/>
          </w:rPr>
          <w:t>2</w:t>
        </w:r>
        <w:r w:rsidRPr="00307526">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5C3" w14:textId="77777777" w:rsidR="00307526" w:rsidRPr="00307526" w:rsidRDefault="00307526" w:rsidP="00307526">
    <w:pPr>
      <w:pStyle w:val="Footer"/>
      <w:jc w:val="center"/>
      <w:rPr>
        <w:rFonts w:ascii="Arial" w:hAnsi="Arial" w:cs="Arial"/>
      </w:rPr>
    </w:pPr>
  </w:p>
  <w:p w14:paraId="595EE1F6" w14:textId="77777777" w:rsidR="00307526" w:rsidRPr="00307526" w:rsidRDefault="00307526" w:rsidP="00307526">
    <w:pPr>
      <w:pStyle w:val="Footer"/>
      <w:jc w:val="center"/>
      <w:rPr>
        <w:rFonts w:ascii="Arial" w:hAnsi="Arial" w:cs="Arial"/>
      </w:rPr>
    </w:pPr>
    <w:r w:rsidRPr="00307526">
      <w:rPr>
        <w:rFonts w:ascii="Arial" w:hAnsi="Arial" w:cs="Arial"/>
      </w:rPr>
      <w:t>Suffolk Trading Standards, Landmark House, 4 Egerton Road, Ipswich, Suffolk, IP1 5PF</w:t>
    </w:r>
  </w:p>
  <w:p w14:paraId="280F7615" w14:textId="1D22DBE6" w:rsidR="00307526" w:rsidRDefault="0071429D" w:rsidP="00307526">
    <w:pPr>
      <w:pStyle w:val="Footer"/>
      <w:tabs>
        <w:tab w:val="center" w:pos="4253"/>
      </w:tabs>
      <w:jc w:val="center"/>
      <w:rPr>
        <w:rStyle w:val="Hyperlink"/>
        <w:rFonts w:ascii="Arial" w:hAnsi="Arial" w:cs="Arial"/>
      </w:rPr>
    </w:pPr>
    <w:hyperlink r:id="rId1" w:history="1">
      <w:r w:rsidR="00307526" w:rsidRPr="00307526">
        <w:rPr>
          <w:rStyle w:val="Hyperlink"/>
          <w:rFonts w:ascii="Arial" w:hAnsi="Arial" w:cs="Arial"/>
        </w:rPr>
        <w:t>www.suffolk.gov.uk</w:t>
      </w:r>
    </w:hyperlink>
  </w:p>
  <w:p w14:paraId="5D5ADA40" w14:textId="77777777" w:rsidR="009C7573" w:rsidRPr="00307526" w:rsidRDefault="009C7573" w:rsidP="00307526">
    <w:pPr>
      <w:pStyle w:val="Footer"/>
      <w:tabs>
        <w:tab w:val="center" w:pos="4253"/>
      </w:tabs>
      <w:jc w:val="center"/>
      <w:rPr>
        <w:rFonts w:ascii="Arial" w:hAnsi="Arial" w:cs="Arial"/>
      </w:rPr>
    </w:pPr>
  </w:p>
  <w:p w14:paraId="3529833C" w14:textId="20E8F913" w:rsidR="00307526" w:rsidRPr="00307526" w:rsidRDefault="00307526" w:rsidP="00307526">
    <w:pPr>
      <w:pStyle w:val="Footer"/>
      <w:tabs>
        <w:tab w:val="clear" w:pos="4513"/>
        <w:tab w:val="clear" w:pos="9026"/>
        <w:tab w:val="center" w:pos="4820"/>
        <w:tab w:val="right" w:pos="9332"/>
      </w:tabs>
      <w:rPr>
        <w:rFonts w:ascii="Arial" w:hAnsi="Arial" w:cs="Arial"/>
        <w:b/>
      </w:rPr>
    </w:pPr>
    <w:r w:rsidRPr="00307526">
      <w:rPr>
        <w:rFonts w:ascii="Arial" w:hAnsi="Arial" w:cs="Arial"/>
        <w:b/>
      </w:rPr>
      <w:tab/>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E135" w14:textId="77777777" w:rsidR="001366F1" w:rsidRDefault="001366F1" w:rsidP="00307526">
      <w:pPr>
        <w:spacing w:after="0" w:line="240" w:lineRule="auto"/>
      </w:pPr>
      <w:r>
        <w:separator/>
      </w:r>
    </w:p>
  </w:footnote>
  <w:footnote w:type="continuationSeparator" w:id="0">
    <w:p w14:paraId="29B8FCFB" w14:textId="77777777" w:rsidR="001366F1" w:rsidRDefault="001366F1" w:rsidP="0030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1FCE" w14:textId="0D312AF5" w:rsidR="00307526" w:rsidRDefault="00307526" w:rsidP="00307526">
    <w:pPr>
      <w:pStyle w:val="Header"/>
      <w:tabs>
        <w:tab w:val="clear" w:pos="4513"/>
        <w:tab w:val="center" w:pos="4962"/>
      </w:tabs>
      <w:rPr>
        <w:rFonts w:ascii="Arial" w:hAnsi="Arial" w:cs="Arial"/>
        <w:b/>
        <w:bCs/>
      </w:rPr>
    </w:pPr>
    <w:r w:rsidRPr="00307526">
      <w:rPr>
        <w:rFonts w:ascii="Arial" w:hAnsi="Arial" w:cs="Arial"/>
        <w:b/>
        <w:bCs/>
      </w:rPr>
      <w:tab/>
      <w:t>OFFICIAL-SENSITIVE</w:t>
    </w:r>
  </w:p>
  <w:p w14:paraId="3249BFF6" w14:textId="77777777" w:rsidR="00307526" w:rsidRPr="00307526" w:rsidRDefault="00307526" w:rsidP="00307526">
    <w:pPr>
      <w:pStyle w:val="Header"/>
      <w:tabs>
        <w:tab w:val="clear" w:pos="4513"/>
        <w:tab w:val="center" w:pos="4962"/>
      </w:tabs>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220A" w14:textId="77777777" w:rsidR="00307526" w:rsidRPr="00307526" w:rsidRDefault="00307526" w:rsidP="00307526">
    <w:pPr>
      <w:pStyle w:val="Header"/>
      <w:tabs>
        <w:tab w:val="clear" w:pos="4513"/>
        <w:tab w:val="center" w:pos="4962"/>
      </w:tabs>
      <w:rPr>
        <w:rFonts w:ascii="Arial" w:hAnsi="Arial" w:cs="Arial"/>
        <w:b/>
        <w:bCs/>
      </w:rPr>
    </w:pPr>
    <w:r w:rsidRPr="00307526">
      <w:rPr>
        <w:rFonts w:ascii="Arial" w:hAnsi="Arial" w:cs="Arial"/>
        <w:b/>
        <w:bCs/>
      </w:rPr>
      <w:tab/>
      <w:t>OFFICIAL-SENSITIVE</w:t>
    </w:r>
  </w:p>
  <w:p w14:paraId="23479E98" w14:textId="77777777" w:rsidR="00307526" w:rsidRDefault="00307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6B9"/>
    <w:multiLevelType w:val="hybridMultilevel"/>
    <w:tmpl w:val="4678E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6D"/>
    <w:rsid w:val="000159C5"/>
    <w:rsid w:val="001038C4"/>
    <w:rsid w:val="001366F1"/>
    <w:rsid w:val="001E25A0"/>
    <w:rsid w:val="00230B55"/>
    <w:rsid w:val="002C2C6D"/>
    <w:rsid w:val="00307526"/>
    <w:rsid w:val="00315C7A"/>
    <w:rsid w:val="003259CB"/>
    <w:rsid w:val="00447E51"/>
    <w:rsid w:val="00461625"/>
    <w:rsid w:val="00491C20"/>
    <w:rsid w:val="005028C0"/>
    <w:rsid w:val="00543E34"/>
    <w:rsid w:val="006B0F8A"/>
    <w:rsid w:val="006D73CD"/>
    <w:rsid w:val="00704027"/>
    <w:rsid w:val="0071429D"/>
    <w:rsid w:val="00803C94"/>
    <w:rsid w:val="00872A7B"/>
    <w:rsid w:val="008D543C"/>
    <w:rsid w:val="009106BD"/>
    <w:rsid w:val="009C7573"/>
    <w:rsid w:val="00A05FA0"/>
    <w:rsid w:val="00A32B67"/>
    <w:rsid w:val="00B01222"/>
    <w:rsid w:val="00B05FBA"/>
    <w:rsid w:val="00BE25F0"/>
    <w:rsid w:val="00CF6295"/>
    <w:rsid w:val="00D77AEC"/>
    <w:rsid w:val="00F312D4"/>
    <w:rsid w:val="00F967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B5DE"/>
  <w15:chartTrackingRefBased/>
  <w15:docId w15:val="{DB7B8152-991E-4701-9BFA-7BCB1FA3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526"/>
  </w:style>
  <w:style w:type="paragraph" w:styleId="Footer">
    <w:name w:val="footer"/>
    <w:basedOn w:val="Normal"/>
    <w:link w:val="FooterChar"/>
    <w:uiPriority w:val="99"/>
    <w:unhideWhenUsed/>
    <w:rsid w:val="00307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526"/>
  </w:style>
  <w:style w:type="character" w:styleId="Hyperlink">
    <w:name w:val="Hyperlink"/>
    <w:semiHidden/>
    <w:unhideWhenUsed/>
    <w:rsid w:val="00307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661811533">
      <w:bodyDiv w:val="1"/>
      <w:marLeft w:val="0"/>
      <w:marRight w:val="0"/>
      <w:marTop w:val="0"/>
      <w:marBottom w:val="0"/>
      <w:divBdr>
        <w:top w:val="none" w:sz="0" w:space="0" w:color="auto"/>
        <w:left w:val="none" w:sz="0" w:space="0" w:color="auto"/>
        <w:bottom w:val="none" w:sz="0" w:space="0" w:color="auto"/>
        <w:right w:val="none" w:sz="0" w:space="0" w:color="auto"/>
      </w:divBdr>
    </w:div>
    <w:div w:id="744567598">
      <w:bodyDiv w:val="1"/>
      <w:marLeft w:val="0"/>
      <w:marRight w:val="0"/>
      <w:marTop w:val="0"/>
      <w:marBottom w:val="0"/>
      <w:divBdr>
        <w:top w:val="none" w:sz="0" w:space="0" w:color="auto"/>
        <w:left w:val="none" w:sz="0" w:space="0" w:color="auto"/>
        <w:bottom w:val="none" w:sz="0" w:space="0" w:color="auto"/>
        <w:right w:val="none" w:sz="0" w:space="0" w:color="auto"/>
      </w:divBdr>
    </w:div>
    <w:div w:id="921986349">
      <w:bodyDiv w:val="1"/>
      <w:marLeft w:val="0"/>
      <w:marRight w:val="0"/>
      <w:marTop w:val="0"/>
      <w:marBottom w:val="0"/>
      <w:divBdr>
        <w:top w:val="none" w:sz="0" w:space="0" w:color="auto"/>
        <w:left w:val="none" w:sz="0" w:space="0" w:color="auto"/>
        <w:bottom w:val="none" w:sz="0" w:space="0" w:color="auto"/>
        <w:right w:val="none" w:sz="0" w:space="0" w:color="auto"/>
      </w:divBdr>
    </w:div>
    <w:div w:id="20465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ingstandards.uk/consumers/support-adv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suffolk.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companion.info/en/quick-guides/product-safet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2021-09-30T15:05:43+00:00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CQ7C7EK6CYH2-1737246667-1163856</_dlc_DocId>
    <_dlc_DocIdUrl xmlns="f5306899-96aa-46e9-8b25-112cc89a50d9">
      <Url>https://beisgov.sharepoint.com/sites/beis2/169/_layouts/15/DocIdRedir.aspx?ID=CQ7C7EK6CYH2-1737246667-1163856</Url>
      <Description>CQ7C7EK6CYH2-1737246667-1163856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D3B23-F9C4-4A9E-AB0E-1F2F59DA8498}">
  <ds:schemaRefs>
    <ds:schemaRef ds:uri="a8f60570-4bd3-4f2b-950b-a996de8ab151"/>
    <ds:schemaRef ds:uri="http://schemas.microsoft.com/office/infopath/2007/PartnerControls"/>
    <ds:schemaRef ds:uri="b67a7830-db79-4a49-bf27-2aff92a2201a"/>
    <ds:schemaRef ds:uri="http://schemas.microsoft.com/office/2006/documentManagement/types"/>
    <ds:schemaRef ds:uri="http://www.w3.org/XML/1998/namespace"/>
    <ds:schemaRef ds:uri="c0e5669f-1bcb-499c-94e0-3ccb733d3d13"/>
    <ds:schemaRef ds:uri="e2c619e3-ad9d-4880-a758-ee807ee98c86"/>
    <ds:schemaRef ds:uri="http://purl.org/dc/terms/"/>
    <ds:schemaRef ds:uri="f5306899-96aa-46e9-8b25-112cc89a50d9"/>
    <ds:schemaRef ds:uri="http://schemas.microsoft.com/sharepoint/v4"/>
    <ds:schemaRef ds:uri="http://schemas.openxmlformats.org/package/2006/metadata/core-properties"/>
    <ds:schemaRef ds:uri="http://schemas.microsoft.com/sharepoint/v3"/>
    <ds:schemaRef ds:uri="aaacb922-5235-4a66-b188-303b9b46fbd7"/>
    <ds:schemaRef ds:uri="9c798d17-9b34-4d12-9f79-aaa3438e9fc9"/>
    <ds:schemaRef ds:uri="c963a4c1-1bb4-49f2-a011-9c776a7eed2a"/>
    <ds:schemaRef ds:uri="http://purl.org/dc/dcmitype/"/>
    <ds:schemaRef ds:uri="b413c3fd-5a3b-4239-b985-69032e371c04"/>
    <ds:schemaRef ds:uri="a172083e-e40c-4314-b43a-827352a1ed2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0C51BA7-17CA-4E6C-8D4C-AC4E3687B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3B7E2-132C-41B5-9760-9352B0B1D305}">
  <ds:schemaRefs>
    <ds:schemaRef ds:uri="http://schemas.microsoft.com/sharepoint/events"/>
  </ds:schemaRefs>
</ds:datastoreItem>
</file>

<file path=customXml/itemProps4.xml><?xml version="1.0" encoding="utf-8"?>
<ds:datastoreItem xmlns:ds="http://schemas.openxmlformats.org/officeDocument/2006/customXml" ds:itemID="{F6932EB4-6BD9-4635-975B-4C14B92A3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Leathers</dc:creator>
  <cp:keywords/>
  <dc:description/>
  <cp:lastModifiedBy>Howard, Lynne (Office for Product Safety and Standards)</cp:lastModifiedBy>
  <cp:revision>3</cp:revision>
  <dcterms:created xsi:type="dcterms:W3CDTF">2021-10-15T09:49:00Z</dcterms:created>
  <dcterms:modified xsi:type="dcterms:W3CDTF">2021-10-15T09:49:00Z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0x0101000ACF4B17C1E2574888FF7A066FE5C566</vt:lpwstr>
  </property>
  <property fmtid="{D5CDD505-2E9C-101B-9397-08002B2CF9AE}" pid="3" name="Business Unit">
    <vt:lpwstr>106;#Borders|37163cf5-b706-4a3b-9d03-37ef6b7ce243</vt:lpwstr>
  </property>
  <property fmtid="{D5CDD505-2E9C-101B-9397-08002B2CF9AE}" pid="4" name="_dlc_DocIdItemGuid">
    <vt:lpwstr>6dd467e8-4365-4850-9014-d8ea888818b5</vt:lpwstr>
  </property>
  <property fmtid="{D5CDD505-2E9C-101B-9397-08002B2CF9AE}" pid="5" name="MSIP_Label_ba62f585-b40f-4ab9-bafe-39150f03d124_Enabled">
    <vt:lpwstr>true</vt:lpwstr>
  </property>
  <property fmtid="{D5CDD505-2E9C-101B-9397-08002B2CF9AE}" pid="6" name="MSIP_Label_ba62f585-b40f-4ab9-bafe-39150f03d124_SetDate">
    <vt:lpwstr>2021-10-15T09:49:36Z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7fefbfc2-22ab-4114-9793-79d2bccd9054</vt:lpwstr>
  </property>
  <property fmtid="{D5CDD505-2E9C-101B-9397-08002B2CF9AE}" pid="11" name="MSIP_Label_ba62f585-b40f-4ab9-bafe-39150f03d124_ContentBits">
    <vt:lpwstr>0</vt:lpwstr>
  </property>
</Properties>
</file>