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923E1" w14:textId="77777777" w:rsidR="00AA7B5E" w:rsidRDefault="00AA7B5E" w:rsidP="00AA7B5E">
      <w:pPr>
        <w:pStyle w:val="paragraph"/>
        <w:spacing w:before="0" w:beforeAutospacing="0" w:after="0" w:afterAutospacing="0"/>
        <w:ind w:left="1440" w:hanging="1440"/>
        <w:jc w:val="center"/>
        <w:textAlignment w:val="baseline"/>
        <w:rPr>
          <w:rFonts w:ascii="Segoe UI" w:hAnsi="Segoe UI" w:cs="Segoe UI"/>
          <w:color w:val="000000"/>
          <w:sz w:val="18"/>
          <w:szCs w:val="18"/>
        </w:rPr>
      </w:pPr>
      <w:bookmarkStart w:id="0" w:name="_GoBack"/>
      <w:bookmarkEnd w:id="0"/>
      <w:r>
        <w:rPr>
          <w:rStyle w:val="normaltextrun"/>
          <w:rFonts w:ascii="Arial" w:hAnsi="Arial" w:cs="Arial"/>
          <w:b/>
          <w:bCs/>
          <w:color w:val="000000"/>
          <w:sz w:val="22"/>
          <w:szCs w:val="22"/>
        </w:rPr>
        <w:t>Primary Authority User Group – Terms of Reference </w:t>
      </w:r>
      <w:r>
        <w:rPr>
          <w:rStyle w:val="eop"/>
          <w:rFonts w:ascii="Arial" w:hAnsi="Arial" w:cs="Arial"/>
          <w:color w:val="000000"/>
          <w:sz w:val="22"/>
          <w:szCs w:val="22"/>
        </w:rPr>
        <w:t> </w:t>
      </w:r>
    </w:p>
    <w:p w14:paraId="43626905" w14:textId="77777777" w:rsidR="00AA7B5E" w:rsidRDefault="00AA7B5E" w:rsidP="00AA7B5E">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14:paraId="3163CF71" w14:textId="62C174D9" w:rsidR="00AA7B5E" w:rsidRDefault="00AA7B5E" w:rsidP="00AA7B5E">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r w:rsidR="005E5FA8">
        <w:rPr>
          <w:rStyle w:val="eop"/>
          <w:rFonts w:ascii="Arial" w:hAnsi="Arial" w:cs="Arial"/>
          <w:color w:val="000000"/>
          <w:sz w:val="22"/>
          <w:szCs w:val="22"/>
        </w:rPr>
        <w:t>4 Jan 2017</w:t>
      </w:r>
    </w:p>
    <w:p w14:paraId="5D19E7BC" w14:textId="77777777" w:rsidR="00AA7B5E" w:rsidRDefault="00AA7B5E" w:rsidP="00AA7B5E">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45DBEE4A" w14:textId="77777777" w:rsidR="00AA7B5E" w:rsidRDefault="00AA7B5E" w:rsidP="00AA7B5E">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b/>
          <w:bCs/>
          <w:color w:val="000000"/>
          <w:sz w:val="22"/>
          <w:szCs w:val="22"/>
        </w:rPr>
        <w:t>Purpose </w:t>
      </w:r>
      <w:r>
        <w:rPr>
          <w:rStyle w:val="eop"/>
          <w:rFonts w:ascii="Arial" w:hAnsi="Arial" w:cs="Arial"/>
          <w:color w:val="000000"/>
          <w:sz w:val="22"/>
          <w:szCs w:val="22"/>
        </w:rPr>
        <w:t> </w:t>
      </w:r>
    </w:p>
    <w:p w14:paraId="2151624E" w14:textId="77777777" w:rsidR="00AA7B5E" w:rsidRDefault="00AA7B5E" w:rsidP="00AA7B5E">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2"/>
          <w:szCs w:val="22"/>
        </w:rPr>
        <w:t> </w:t>
      </w:r>
    </w:p>
    <w:p w14:paraId="4A350082" w14:textId="77777777" w:rsidR="00AA7B5E" w:rsidRDefault="00AA7B5E" w:rsidP="00AA7B5E">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 w:val="22"/>
          <w:szCs w:val="22"/>
        </w:rPr>
        <w:t>The Primary Authority User Group (PAUG) is made up of both businesses, local authorities (primary authorities) and co-ordinators currently participating in the Primary Authority scheme. </w:t>
      </w:r>
      <w:r>
        <w:rPr>
          <w:rStyle w:val="eop"/>
          <w:rFonts w:ascii="Arial" w:hAnsi="Arial" w:cs="Arial"/>
          <w:color w:val="000000"/>
          <w:sz w:val="22"/>
          <w:szCs w:val="22"/>
        </w:rPr>
        <w:t> </w:t>
      </w:r>
    </w:p>
    <w:p w14:paraId="6E616193" w14:textId="77777777" w:rsidR="00AA7B5E" w:rsidRDefault="00AA7B5E" w:rsidP="00AA7B5E">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2"/>
          <w:szCs w:val="22"/>
        </w:rPr>
        <w:t> </w:t>
      </w:r>
    </w:p>
    <w:p w14:paraId="28E94940" w14:textId="77777777" w:rsidR="00AA7B5E" w:rsidRDefault="00AA7B5E" w:rsidP="00AA7B5E">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 w:val="22"/>
          <w:szCs w:val="22"/>
        </w:rPr>
        <w:t>The PAUG will: </w:t>
      </w:r>
      <w:r>
        <w:rPr>
          <w:rStyle w:val="eop"/>
          <w:rFonts w:ascii="Arial" w:hAnsi="Arial" w:cs="Arial"/>
          <w:color w:val="000000"/>
          <w:sz w:val="22"/>
          <w:szCs w:val="22"/>
        </w:rPr>
        <w:t> </w:t>
      </w:r>
    </w:p>
    <w:p w14:paraId="18ABF80A" w14:textId="77777777" w:rsidR="00AA7B5E" w:rsidRDefault="00AA7B5E" w:rsidP="00AA7B5E">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2"/>
          <w:szCs w:val="22"/>
        </w:rPr>
        <w:t> </w:t>
      </w:r>
    </w:p>
    <w:p w14:paraId="18575EAB" w14:textId="77777777" w:rsidR="00AA7B5E" w:rsidRDefault="00AA7B5E" w:rsidP="00AA7B5E">
      <w:pPr>
        <w:pStyle w:val="paragraph"/>
        <w:numPr>
          <w:ilvl w:val="0"/>
          <w:numId w:val="1"/>
        </w:numPr>
        <w:spacing w:before="0" w:beforeAutospacing="0" w:after="0" w:afterAutospacing="0"/>
        <w:ind w:left="360" w:firstLine="0"/>
        <w:jc w:val="both"/>
        <w:textAlignment w:val="baseline"/>
        <w:rPr>
          <w:rFonts w:ascii="Arial" w:hAnsi="Arial" w:cs="Arial"/>
          <w:color w:val="000000"/>
          <w:sz w:val="22"/>
          <w:szCs w:val="22"/>
        </w:rPr>
      </w:pPr>
      <w:r>
        <w:rPr>
          <w:rStyle w:val="normaltextrun"/>
          <w:rFonts w:ascii="Arial" w:hAnsi="Arial" w:cs="Arial"/>
          <w:color w:val="000000"/>
          <w:sz w:val="22"/>
          <w:szCs w:val="22"/>
        </w:rPr>
        <w:t>Provide experience of operating Primary Authority in practice;</w:t>
      </w:r>
      <w:r>
        <w:rPr>
          <w:rStyle w:val="eop"/>
          <w:rFonts w:ascii="Arial" w:hAnsi="Arial" w:cs="Arial"/>
          <w:color w:val="000000"/>
          <w:sz w:val="22"/>
          <w:szCs w:val="22"/>
        </w:rPr>
        <w:t> </w:t>
      </w:r>
    </w:p>
    <w:p w14:paraId="6AD78116" w14:textId="77777777" w:rsidR="00AA7B5E" w:rsidRDefault="00AA7B5E" w:rsidP="00AA7B5E">
      <w:pPr>
        <w:pStyle w:val="paragraph"/>
        <w:numPr>
          <w:ilvl w:val="0"/>
          <w:numId w:val="1"/>
        </w:numPr>
        <w:spacing w:before="0" w:beforeAutospacing="0" w:after="0" w:afterAutospacing="0"/>
        <w:ind w:left="360" w:firstLine="0"/>
        <w:jc w:val="both"/>
        <w:textAlignment w:val="baseline"/>
        <w:rPr>
          <w:rFonts w:ascii="Arial" w:hAnsi="Arial" w:cs="Arial"/>
          <w:color w:val="000000"/>
          <w:sz w:val="22"/>
          <w:szCs w:val="22"/>
        </w:rPr>
      </w:pPr>
      <w:r>
        <w:rPr>
          <w:rStyle w:val="normaltextrun"/>
          <w:rFonts w:ascii="Arial" w:hAnsi="Arial" w:cs="Arial"/>
          <w:color w:val="000000"/>
          <w:sz w:val="22"/>
          <w:szCs w:val="22"/>
        </w:rPr>
        <w:t>Work with the network of Expert Panels and other forums with an interest in Primary Authority, to consider key issues of relevance to the scheme;</w:t>
      </w:r>
      <w:r>
        <w:rPr>
          <w:rStyle w:val="eop"/>
          <w:rFonts w:ascii="Arial" w:hAnsi="Arial" w:cs="Arial"/>
          <w:color w:val="000000"/>
          <w:sz w:val="22"/>
          <w:szCs w:val="22"/>
        </w:rPr>
        <w:t> </w:t>
      </w:r>
    </w:p>
    <w:p w14:paraId="68802752" w14:textId="77777777" w:rsidR="00AA7B5E" w:rsidRDefault="00AA7B5E" w:rsidP="00AA7B5E">
      <w:pPr>
        <w:pStyle w:val="paragraph"/>
        <w:numPr>
          <w:ilvl w:val="0"/>
          <w:numId w:val="1"/>
        </w:numPr>
        <w:spacing w:before="0" w:beforeAutospacing="0" w:after="0" w:afterAutospacing="0"/>
        <w:ind w:left="360" w:firstLine="0"/>
        <w:jc w:val="both"/>
        <w:textAlignment w:val="baseline"/>
        <w:rPr>
          <w:rFonts w:ascii="Arial" w:hAnsi="Arial" w:cs="Arial"/>
          <w:color w:val="000000"/>
          <w:sz w:val="22"/>
          <w:szCs w:val="22"/>
        </w:rPr>
      </w:pPr>
      <w:r>
        <w:rPr>
          <w:rStyle w:val="normaltextrun"/>
          <w:rFonts w:ascii="Arial" w:hAnsi="Arial" w:cs="Arial"/>
          <w:color w:val="000000"/>
          <w:sz w:val="22"/>
          <w:szCs w:val="22"/>
        </w:rPr>
        <w:t>Provide valuable input into the future shape of the Primary Authority scheme to benefit the regulatory system as a whole;</w:t>
      </w:r>
      <w:r>
        <w:rPr>
          <w:rStyle w:val="eop"/>
          <w:rFonts w:ascii="Arial" w:hAnsi="Arial" w:cs="Arial"/>
          <w:color w:val="000000"/>
          <w:sz w:val="22"/>
          <w:szCs w:val="22"/>
        </w:rPr>
        <w:t> </w:t>
      </w:r>
    </w:p>
    <w:p w14:paraId="17715839" w14:textId="77777777" w:rsidR="00AA7B5E" w:rsidRDefault="00AA7B5E" w:rsidP="00AA7B5E">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sz w:val="22"/>
          <w:szCs w:val="22"/>
        </w:rPr>
        <w:t>Aim</w:t>
      </w:r>
      <w:r>
        <w:rPr>
          <w:rStyle w:val="eop"/>
          <w:rFonts w:ascii="Arial" w:hAnsi="Arial" w:cs="Arial"/>
          <w:color w:val="000000"/>
          <w:sz w:val="22"/>
          <w:szCs w:val="22"/>
        </w:rPr>
        <w:t> </w:t>
      </w:r>
    </w:p>
    <w:p w14:paraId="7252379B" w14:textId="77777777" w:rsidR="00AA7B5E" w:rsidRDefault="00AA7B5E" w:rsidP="00AA7B5E">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572C184A" w14:textId="77777777" w:rsidR="00AA7B5E" w:rsidRDefault="00AA7B5E" w:rsidP="00AA7B5E">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 w:val="22"/>
          <w:szCs w:val="22"/>
        </w:rPr>
        <w:t>To provide a forum to enable Regulatory Delivery to engage with experienced users of the Primary Authority scheme to shape its future development.</w:t>
      </w:r>
      <w:r>
        <w:rPr>
          <w:rStyle w:val="eop"/>
          <w:rFonts w:ascii="Arial" w:hAnsi="Arial" w:cs="Arial"/>
          <w:color w:val="000000"/>
          <w:sz w:val="22"/>
          <w:szCs w:val="22"/>
        </w:rPr>
        <w:t> </w:t>
      </w:r>
    </w:p>
    <w:p w14:paraId="51ACA6C6" w14:textId="77777777" w:rsidR="00AA7B5E" w:rsidRDefault="00AA7B5E" w:rsidP="00AA7B5E">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2"/>
          <w:szCs w:val="22"/>
        </w:rPr>
        <w:t> </w:t>
      </w:r>
    </w:p>
    <w:p w14:paraId="6786D63D" w14:textId="77777777" w:rsidR="00AA7B5E" w:rsidRDefault="00AA7B5E" w:rsidP="00AA7B5E">
      <w:pPr>
        <w:pStyle w:val="paragraph"/>
        <w:spacing w:before="0" w:beforeAutospacing="0" w:after="0" w:afterAutospacing="0"/>
        <w:jc w:val="both"/>
        <w:textAlignment w:val="baseline"/>
        <w:rPr>
          <w:rFonts w:ascii="Segoe UI" w:hAnsi="Segoe UI" w:cs="Segoe UI"/>
          <w:color w:val="000000"/>
          <w:sz w:val="18"/>
          <w:szCs w:val="18"/>
        </w:rPr>
      </w:pPr>
      <w:proofErr w:type="gramStart"/>
      <w:r>
        <w:rPr>
          <w:rStyle w:val="normaltextrun"/>
          <w:rFonts w:ascii="Arial" w:hAnsi="Arial" w:cs="Arial"/>
          <w:color w:val="000000"/>
          <w:sz w:val="22"/>
          <w:szCs w:val="22"/>
        </w:rPr>
        <w:t>Particular areas</w:t>
      </w:r>
      <w:proofErr w:type="gramEnd"/>
      <w:r>
        <w:rPr>
          <w:rStyle w:val="normaltextrun"/>
          <w:rFonts w:ascii="Arial" w:hAnsi="Arial" w:cs="Arial"/>
          <w:color w:val="000000"/>
          <w:sz w:val="22"/>
          <w:szCs w:val="22"/>
        </w:rPr>
        <w:t xml:space="preserve"> of interest and activity include:</w:t>
      </w:r>
      <w:r>
        <w:rPr>
          <w:rStyle w:val="eop"/>
          <w:rFonts w:ascii="Arial" w:hAnsi="Arial" w:cs="Arial"/>
          <w:color w:val="000000"/>
          <w:sz w:val="22"/>
          <w:szCs w:val="22"/>
        </w:rPr>
        <w:t> </w:t>
      </w:r>
    </w:p>
    <w:p w14:paraId="3AD5D9F9" w14:textId="77777777" w:rsidR="00AA7B5E" w:rsidRDefault="00AA7B5E" w:rsidP="00AA7B5E">
      <w:pPr>
        <w:pStyle w:val="paragraph"/>
        <w:spacing w:before="0" w:beforeAutospacing="0" w:after="0" w:afterAutospacing="0"/>
        <w:ind w:left="900"/>
        <w:jc w:val="both"/>
        <w:textAlignment w:val="baseline"/>
        <w:rPr>
          <w:rFonts w:ascii="Segoe UI" w:hAnsi="Segoe UI" w:cs="Segoe UI"/>
          <w:color w:val="000000"/>
          <w:sz w:val="18"/>
          <w:szCs w:val="18"/>
        </w:rPr>
      </w:pPr>
      <w:r>
        <w:rPr>
          <w:rStyle w:val="eop"/>
          <w:rFonts w:ascii="Arial" w:hAnsi="Arial" w:cs="Arial"/>
          <w:color w:val="000000"/>
          <w:sz w:val="22"/>
          <w:szCs w:val="22"/>
        </w:rPr>
        <w:t> </w:t>
      </w:r>
    </w:p>
    <w:p w14:paraId="3917E9F1" w14:textId="77777777" w:rsidR="00AA7B5E" w:rsidRDefault="00AA7B5E" w:rsidP="00AA7B5E">
      <w:pPr>
        <w:pStyle w:val="paragraph"/>
        <w:numPr>
          <w:ilvl w:val="0"/>
          <w:numId w:val="2"/>
        </w:numPr>
        <w:spacing w:before="0" w:beforeAutospacing="0" w:after="0" w:afterAutospacing="0"/>
        <w:ind w:left="360" w:firstLine="0"/>
        <w:jc w:val="both"/>
        <w:textAlignment w:val="baseline"/>
        <w:rPr>
          <w:rFonts w:ascii="Arial" w:hAnsi="Arial" w:cs="Arial"/>
          <w:color w:val="000000"/>
          <w:sz w:val="22"/>
          <w:szCs w:val="22"/>
        </w:rPr>
      </w:pPr>
      <w:r>
        <w:rPr>
          <w:rStyle w:val="normaltextrun"/>
          <w:rFonts w:ascii="Arial" w:hAnsi="Arial" w:cs="Arial"/>
          <w:color w:val="000000"/>
          <w:sz w:val="22"/>
          <w:szCs w:val="22"/>
        </w:rPr>
        <w:t>Identifying, evaluating and disseminating best practice regarding the use of existing Primary Authority tools;</w:t>
      </w:r>
      <w:r>
        <w:rPr>
          <w:rStyle w:val="eop"/>
          <w:rFonts w:ascii="Arial" w:hAnsi="Arial" w:cs="Arial"/>
          <w:color w:val="000000"/>
          <w:sz w:val="22"/>
          <w:szCs w:val="22"/>
        </w:rPr>
        <w:t> </w:t>
      </w:r>
    </w:p>
    <w:p w14:paraId="65769D23" w14:textId="77777777" w:rsidR="00AA7B5E" w:rsidRDefault="00AA7B5E" w:rsidP="00AA7B5E">
      <w:pPr>
        <w:pStyle w:val="paragraph"/>
        <w:numPr>
          <w:ilvl w:val="0"/>
          <w:numId w:val="3"/>
        </w:numPr>
        <w:spacing w:before="0" w:beforeAutospacing="0" w:after="0" w:afterAutospacing="0"/>
        <w:ind w:left="360" w:firstLine="0"/>
        <w:jc w:val="both"/>
        <w:textAlignment w:val="baseline"/>
        <w:rPr>
          <w:rFonts w:ascii="Arial" w:hAnsi="Arial" w:cs="Arial"/>
          <w:color w:val="000000"/>
          <w:sz w:val="22"/>
          <w:szCs w:val="22"/>
        </w:rPr>
      </w:pPr>
      <w:r>
        <w:rPr>
          <w:rStyle w:val="normaltextrun"/>
          <w:rFonts w:ascii="Arial" w:hAnsi="Arial" w:cs="Arial"/>
          <w:color w:val="000000"/>
          <w:sz w:val="22"/>
          <w:szCs w:val="22"/>
        </w:rPr>
        <w:t>Liaising with Regulatory Delivery, the network of Expert Panels and other forums with an interest in the Primary Authority scheme, to identify, recommend and evaluate improvements and amendments to the scheme;</w:t>
      </w:r>
      <w:r>
        <w:rPr>
          <w:rStyle w:val="eop"/>
          <w:rFonts w:ascii="Arial" w:hAnsi="Arial" w:cs="Arial"/>
          <w:color w:val="000000"/>
          <w:sz w:val="22"/>
          <w:szCs w:val="22"/>
        </w:rPr>
        <w:t> </w:t>
      </w:r>
    </w:p>
    <w:p w14:paraId="127738B6" w14:textId="77777777" w:rsidR="00AA7B5E" w:rsidRDefault="00AA7B5E" w:rsidP="00AA7B5E">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2"/>
          <w:szCs w:val="22"/>
        </w:rPr>
        <w:t> </w:t>
      </w:r>
    </w:p>
    <w:p w14:paraId="02C74E4D" w14:textId="77777777" w:rsidR="00AA7B5E" w:rsidRDefault="00AA7B5E" w:rsidP="00AA7B5E">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 w:val="22"/>
          <w:szCs w:val="22"/>
        </w:rPr>
        <w:t>Through the Regulatory Delivery secretariat, the PAUG will monitor its relationship with any similar groups or networks and establish liaison arrangements as appropriate. </w:t>
      </w:r>
      <w:r>
        <w:rPr>
          <w:rStyle w:val="eop"/>
          <w:rFonts w:ascii="Arial" w:hAnsi="Arial" w:cs="Arial"/>
          <w:color w:val="000000"/>
          <w:sz w:val="22"/>
          <w:szCs w:val="22"/>
        </w:rPr>
        <w:t> </w:t>
      </w:r>
    </w:p>
    <w:p w14:paraId="33138B95" w14:textId="77777777" w:rsidR="00AA7B5E" w:rsidRDefault="00AA7B5E" w:rsidP="00AA7B5E">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2"/>
          <w:szCs w:val="22"/>
        </w:rPr>
        <w:t> </w:t>
      </w:r>
    </w:p>
    <w:p w14:paraId="0FDEA209" w14:textId="77777777" w:rsidR="00AA7B5E" w:rsidRDefault="00AA7B5E" w:rsidP="00AA7B5E">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sz w:val="22"/>
          <w:szCs w:val="22"/>
        </w:rPr>
        <w:t>Proposed working arrangements</w:t>
      </w:r>
      <w:r>
        <w:rPr>
          <w:rStyle w:val="eop"/>
          <w:rFonts w:ascii="Arial" w:hAnsi="Arial" w:cs="Arial"/>
          <w:color w:val="000000"/>
          <w:sz w:val="22"/>
          <w:szCs w:val="22"/>
        </w:rPr>
        <w:t> </w:t>
      </w:r>
    </w:p>
    <w:p w14:paraId="6AFAE1A6" w14:textId="77777777" w:rsidR="00AA7B5E" w:rsidRDefault="00AA7B5E" w:rsidP="00AA7B5E">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35AF87DB" w14:textId="77777777" w:rsidR="00AA7B5E" w:rsidRDefault="00AA7B5E" w:rsidP="00AA7B5E">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 w:val="22"/>
          <w:szCs w:val="22"/>
        </w:rPr>
        <w:t>The PAUG will meet up to four times per year, usually in Birmingham or London (or hosted by a PAUG member), and will be chaired by Regulatory Delivery, which also provides secretarial support.</w:t>
      </w:r>
      <w:r>
        <w:rPr>
          <w:rStyle w:val="eop"/>
          <w:rFonts w:ascii="Arial" w:hAnsi="Arial" w:cs="Arial"/>
          <w:color w:val="000000"/>
          <w:sz w:val="22"/>
          <w:szCs w:val="22"/>
        </w:rPr>
        <w:t> </w:t>
      </w:r>
    </w:p>
    <w:p w14:paraId="29FB9B6D" w14:textId="77777777" w:rsidR="00AA7B5E" w:rsidRDefault="00AA7B5E" w:rsidP="00AA7B5E">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2"/>
          <w:szCs w:val="22"/>
        </w:rPr>
        <w:t> </w:t>
      </w:r>
    </w:p>
    <w:p w14:paraId="34866749" w14:textId="77777777" w:rsidR="00AA7B5E" w:rsidRDefault="00AA7B5E" w:rsidP="00AA7B5E">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 w:val="22"/>
          <w:szCs w:val="22"/>
        </w:rPr>
        <w:t>Links between Regulatory Delivery’s reference panels will be transparent and dialogue between them will be enabled through joint meetings or through discussion of common agenda items, as appropriate. Currently there is just one panel: </w:t>
      </w:r>
      <w:proofErr w:type="gramStart"/>
      <w:r>
        <w:rPr>
          <w:rStyle w:val="contextualspellingandgrammarerror"/>
          <w:rFonts w:ascii="Arial" w:hAnsi="Arial" w:cs="Arial"/>
          <w:color w:val="000000"/>
          <w:sz w:val="22"/>
          <w:szCs w:val="22"/>
        </w:rPr>
        <w:t>the  Business</w:t>
      </w:r>
      <w:proofErr w:type="gramEnd"/>
      <w:r>
        <w:rPr>
          <w:rStyle w:val="normaltextrun"/>
          <w:rFonts w:ascii="Arial" w:hAnsi="Arial" w:cs="Arial"/>
          <w:color w:val="000000"/>
          <w:sz w:val="22"/>
          <w:szCs w:val="22"/>
        </w:rPr>
        <w:t> Reference Panel</w:t>
      </w:r>
      <w:r>
        <w:rPr>
          <w:rStyle w:val="eop"/>
          <w:rFonts w:ascii="Arial" w:hAnsi="Arial" w:cs="Arial"/>
          <w:color w:val="000000"/>
          <w:sz w:val="22"/>
          <w:szCs w:val="22"/>
        </w:rPr>
        <w:t> </w:t>
      </w:r>
    </w:p>
    <w:p w14:paraId="23352853" w14:textId="77777777" w:rsidR="00AA7B5E" w:rsidRDefault="00AA7B5E" w:rsidP="00AA7B5E">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2"/>
          <w:szCs w:val="22"/>
        </w:rPr>
        <w:t> </w:t>
      </w:r>
    </w:p>
    <w:p w14:paraId="4958B299" w14:textId="77777777" w:rsidR="00AA7B5E" w:rsidRDefault="00AA7B5E" w:rsidP="00AA7B5E">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 w:val="22"/>
          <w:szCs w:val="22"/>
        </w:rPr>
        <w:t>In between meetings, the Panels may communicate via email correspondence.</w:t>
      </w:r>
      <w:r>
        <w:rPr>
          <w:rStyle w:val="eop"/>
          <w:rFonts w:ascii="Arial" w:hAnsi="Arial" w:cs="Arial"/>
          <w:color w:val="000000"/>
          <w:sz w:val="22"/>
          <w:szCs w:val="22"/>
        </w:rPr>
        <w:t> </w:t>
      </w:r>
    </w:p>
    <w:p w14:paraId="6AC86521" w14:textId="77777777" w:rsidR="00AA7B5E" w:rsidRDefault="00AA7B5E" w:rsidP="00AA7B5E">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24DCA31E" w14:textId="77777777" w:rsidR="00AA7B5E" w:rsidRDefault="00AA7B5E" w:rsidP="00AA7B5E">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sz w:val="22"/>
          <w:szCs w:val="22"/>
        </w:rPr>
        <w:t>Membership</w:t>
      </w:r>
      <w:r>
        <w:rPr>
          <w:rStyle w:val="eop"/>
          <w:rFonts w:ascii="Arial" w:hAnsi="Arial" w:cs="Arial"/>
          <w:color w:val="000000"/>
          <w:sz w:val="22"/>
          <w:szCs w:val="22"/>
        </w:rPr>
        <w:t> </w:t>
      </w:r>
    </w:p>
    <w:p w14:paraId="3F6A80C1" w14:textId="77777777" w:rsidR="00AA7B5E" w:rsidRDefault="00AA7B5E" w:rsidP="00AA7B5E">
      <w:pPr>
        <w:pStyle w:val="paragraph"/>
        <w:spacing w:before="0" w:beforeAutospacing="0" w:after="0" w:afterAutospacing="0"/>
        <w:ind w:left="540" w:hanging="540"/>
        <w:textAlignment w:val="baseline"/>
        <w:rPr>
          <w:rFonts w:ascii="Segoe UI" w:hAnsi="Segoe UI" w:cs="Segoe UI"/>
          <w:color w:val="000000"/>
          <w:sz w:val="18"/>
          <w:szCs w:val="18"/>
        </w:rPr>
      </w:pPr>
      <w:r>
        <w:rPr>
          <w:rStyle w:val="eop"/>
          <w:rFonts w:ascii="Arial" w:hAnsi="Arial" w:cs="Arial"/>
          <w:color w:val="000000"/>
          <w:sz w:val="22"/>
          <w:szCs w:val="22"/>
        </w:rPr>
        <w:t> </w:t>
      </w:r>
    </w:p>
    <w:p w14:paraId="73DA3132" w14:textId="77777777" w:rsidR="00AA7B5E" w:rsidRDefault="00AA7B5E" w:rsidP="00AA7B5E">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 w:val="22"/>
          <w:szCs w:val="22"/>
        </w:rPr>
        <w:t>Applications for membership of the PAUG were invited from all businesses and Primary Authorities within the scheme as at January 2012.    </w:t>
      </w:r>
      <w:r>
        <w:rPr>
          <w:rStyle w:val="eop"/>
          <w:rFonts w:ascii="Arial" w:hAnsi="Arial" w:cs="Arial"/>
          <w:color w:val="000000"/>
          <w:sz w:val="22"/>
          <w:szCs w:val="22"/>
        </w:rPr>
        <w:t> </w:t>
      </w:r>
    </w:p>
    <w:p w14:paraId="149E3724" w14:textId="77777777" w:rsidR="00AA7B5E" w:rsidRDefault="00AA7B5E" w:rsidP="00AA7B5E">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2"/>
          <w:szCs w:val="22"/>
        </w:rPr>
        <w:t> </w:t>
      </w:r>
    </w:p>
    <w:p w14:paraId="14B609D1" w14:textId="77777777" w:rsidR="00AA7B5E" w:rsidRDefault="00AA7B5E" w:rsidP="00AA7B5E">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 w:val="22"/>
          <w:szCs w:val="22"/>
        </w:rPr>
        <w:t xml:space="preserve">Final membership of the group was based upon the need to ensure a mix of experience amongst Primary Authority businesses from different sectors, of different sizes, partnered with a mix of experience from unitary and </w:t>
      </w:r>
      <w:proofErr w:type="gramStart"/>
      <w:r>
        <w:rPr>
          <w:rStyle w:val="normaltextrun"/>
          <w:rFonts w:ascii="Arial" w:hAnsi="Arial" w:cs="Arial"/>
          <w:color w:val="000000"/>
          <w:sz w:val="22"/>
          <w:szCs w:val="22"/>
        </w:rPr>
        <w:t>two tier</w:t>
      </w:r>
      <w:proofErr w:type="gramEnd"/>
      <w:r>
        <w:rPr>
          <w:rStyle w:val="normaltextrun"/>
          <w:rFonts w:ascii="Arial" w:hAnsi="Arial" w:cs="Arial"/>
          <w:color w:val="000000"/>
          <w:sz w:val="22"/>
          <w:szCs w:val="22"/>
        </w:rPr>
        <w:t xml:space="preserve"> local authorities. Membership is based on a nominated individual from an organisation.</w:t>
      </w:r>
      <w:r>
        <w:rPr>
          <w:rStyle w:val="eop"/>
          <w:rFonts w:ascii="Arial" w:hAnsi="Arial" w:cs="Arial"/>
          <w:color w:val="000000"/>
          <w:sz w:val="22"/>
          <w:szCs w:val="22"/>
        </w:rPr>
        <w:t> </w:t>
      </w:r>
    </w:p>
    <w:p w14:paraId="26A35112" w14:textId="77777777" w:rsidR="00AA7B5E" w:rsidRDefault="00AA7B5E" w:rsidP="00AA7B5E">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2"/>
          <w:szCs w:val="22"/>
        </w:rPr>
        <w:t> </w:t>
      </w:r>
    </w:p>
    <w:p w14:paraId="6269F794" w14:textId="77777777" w:rsidR="00AA7B5E" w:rsidRDefault="00AA7B5E" w:rsidP="00AA7B5E">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b/>
          <w:bCs/>
          <w:color w:val="000000"/>
          <w:sz w:val="22"/>
          <w:szCs w:val="22"/>
        </w:rPr>
        <w:lastRenderedPageBreak/>
        <w:t>Review</w:t>
      </w:r>
      <w:r>
        <w:rPr>
          <w:rStyle w:val="eop"/>
          <w:rFonts w:ascii="Arial" w:hAnsi="Arial" w:cs="Arial"/>
          <w:color w:val="000000"/>
          <w:sz w:val="22"/>
          <w:szCs w:val="22"/>
        </w:rPr>
        <w:t> </w:t>
      </w:r>
    </w:p>
    <w:p w14:paraId="164BD304" w14:textId="77777777" w:rsidR="00AA7B5E" w:rsidRDefault="00AA7B5E" w:rsidP="00AA7B5E">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2"/>
          <w:szCs w:val="22"/>
        </w:rPr>
        <w:t> </w:t>
      </w:r>
    </w:p>
    <w:p w14:paraId="75EB09A8" w14:textId="77777777" w:rsidR="00AA7B5E" w:rsidRDefault="00AA7B5E" w:rsidP="00AA7B5E">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 w:val="22"/>
          <w:szCs w:val="22"/>
        </w:rPr>
        <w:t>The terms of reference for the PAUG (and its membership) will be reviewed every two years to ensure that it is fulfilling its objectives and that its working arrangements are fit for purpose.</w:t>
      </w:r>
      <w:r>
        <w:rPr>
          <w:rStyle w:val="eop"/>
          <w:rFonts w:ascii="Arial" w:hAnsi="Arial" w:cs="Arial"/>
          <w:color w:val="000000"/>
          <w:sz w:val="22"/>
          <w:szCs w:val="22"/>
        </w:rPr>
        <w:t> </w:t>
      </w:r>
    </w:p>
    <w:p w14:paraId="54DE5DA1" w14:textId="77777777" w:rsidR="00AA7B5E" w:rsidRDefault="00AA7B5E" w:rsidP="00AA7B5E">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71BABD08" w14:textId="77777777" w:rsidR="00AA7B5E" w:rsidRDefault="00AA7B5E" w:rsidP="00AA7B5E">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23F2CA0E" w14:textId="77777777" w:rsidR="00C72C87" w:rsidRDefault="00FB2D52"/>
    <w:sectPr w:rsidR="00C72C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A33A1"/>
    <w:multiLevelType w:val="multilevel"/>
    <w:tmpl w:val="AB9047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11D3E79"/>
    <w:multiLevelType w:val="multilevel"/>
    <w:tmpl w:val="C5C6A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BC419E"/>
    <w:multiLevelType w:val="multilevel"/>
    <w:tmpl w:val="009A56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B5E"/>
    <w:rsid w:val="005E5FA8"/>
    <w:rsid w:val="00786DB6"/>
    <w:rsid w:val="0098244A"/>
    <w:rsid w:val="00AA7B5E"/>
    <w:rsid w:val="00FB2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56DAB"/>
  <w15:chartTrackingRefBased/>
  <w15:docId w15:val="{588E7FB1-1828-47CB-A119-26C9B1698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A7B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A7B5E"/>
  </w:style>
  <w:style w:type="character" w:customStyle="1" w:styleId="eop">
    <w:name w:val="eop"/>
    <w:basedOn w:val="DefaultParagraphFont"/>
    <w:rsid w:val="00AA7B5E"/>
  </w:style>
  <w:style w:type="character" w:customStyle="1" w:styleId="contextualspellingandgrammarerror">
    <w:name w:val="contextualspellingandgrammarerror"/>
    <w:basedOn w:val="DefaultParagraphFont"/>
    <w:rsid w:val="00AA7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590624">
      <w:bodyDiv w:val="1"/>
      <w:marLeft w:val="0"/>
      <w:marRight w:val="0"/>
      <w:marTop w:val="0"/>
      <w:marBottom w:val="0"/>
      <w:divBdr>
        <w:top w:val="none" w:sz="0" w:space="0" w:color="auto"/>
        <w:left w:val="none" w:sz="0" w:space="0" w:color="auto"/>
        <w:bottom w:val="none" w:sz="0" w:space="0" w:color="auto"/>
        <w:right w:val="none" w:sz="0" w:space="0" w:color="auto"/>
      </w:divBdr>
      <w:divsChild>
        <w:div w:id="176695156">
          <w:marLeft w:val="0"/>
          <w:marRight w:val="0"/>
          <w:marTop w:val="0"/>
          <w:marBottom w:val="0"/>
          <w:divBdr>
            <w:top w:val="none" w:sz="0" w:space="0" w:color="auto"/>
            <w:left w:val="none" w:sz="0" w:space="0" w:color="auto"/>
            <w:bottom w:val="none" w:sz="0" w:space="0" w:color="auto"/>
            <w:right w:val="none" w:sz="0" w:space="0" w:color="auto"/>
          </w:divBdr>
        </w:div>
        <w:div w:id="361974887">
          <w:marLeft w:val="0"/>
          <w:marRight w:val="0"/>
          <w:marTop w:val="0"/>
          <w:marBottom w:val="0"/>
          <w:divBdr>
            <w:top w:val="none" w:sz="0" w:space="0" w:color="auto"/>
            <w:left w:val="none" w:sz="0" w:space="0" w:color="auto"/>
            <w:bottom w:val="none" w:sz="0" w:space="0" w:color="auto"/>
            <w:right w:val="none" w:sz="0" w:space="0" w:color="auto"/>
          </w:divBdr>
        </w:div>
        <w:div w:id="438793475">
          <w:marLeft w:val="0"/>
          <w:marRight w:val="0"/>
          <w:marTop w:val="0"/>
          <w:marBottom w:val="0"/>
          <w:divBdr>
            <w:top w:val="none" w:sz="0" w:space="0" w:color="auto"/>
            <w:left w:val="none" w:sz="0" w:space="0" w:color="auto"/>
            <w:bottom w:val="none" w:sz="0" w:space="0" w:color="auto"/>
            <w:right w:val="none" w:sz="0" w:space="0" w:color="auto"/>
          </w:divBdr>
        </w:div>
        <w:div w:id="312295310">
          <w:marLeft w:val="0"/>
          <w:marRight w:val="0"/>
          <w:marTop w:val="0"/>
          <w:marBottom w:val="0"/>
          <w:divBdr>
            <w:top w:val="none" w:sz="0" w:space="0" w:color="auto"/>
            <w:left w:val="none" w:sz="0" w:space="0" w:color="auto"/>
            <w:bottom w:val="none" w:sz="0" w:space="0" w:color="auto"/>
            <w:right w:val="none" w:sz="0" w:space="0" w:color="auto"/>
          </w:divBdr>
        </w:div>
        <w:div w:id="1298336941">
          <w:marLeft w:val="0"/>
          <w:marRight w:val="0"/>
          <w:marTop w:val="0"/>
          <w:marBottom w:val="0"/>
          <w:divBdr>
            <w:top w:val="none" w:sz="0" w:space="0" w:color="auto"/>
            <w:left w:val="none" w:sz="0" w:space="0" w:color="auto"/>
            <w:bottom w:val="none" w:sz="0" w:space="0" w:color="auto"/>
            <w:right w:val="none" w:sz="0" w:space="0" w:color="auto"/>
          </w:divBdr>
        </w:div>
        <w:div w:id="1227953881">
          <w:marLeft w:val="0"/>
          <w:marRight w:val="0"/>
          <w:marTop w:val="0"/>
          <w:marBottom w:val="0"/>
          <w:divBdr>
            <w:top w:val="none" w:sz="0" w:space="0" w:color="auto"/>
            <w:left w:val="none" w:sz="0" w:space="0" w:color="auto"/>
            <w:bottom w:val="none" w:sz="0" w:space="0" w:color="auto"/>
            <w:right w:val="none" w:sz="0" w:space="0" w:color="auto"/>
          </w:divBdr>
        </w:div>
        <w:div w:id="1517442">
          <w:marLeft w:val="0"/>
          <w:marRight w:val="0"/>
          <w:marTop w:val="0"/>
          <w:marBottom w:val="0"/>
          <w:divBdr>
            <w:top w:val="none" w:sz="0" w:space="0" w:color="auto"/>
            <w:left w:val="none" w:sz="0" w:space="0" w:color="auto"/>
            <w:bottom w:val="none" w:sz="0" w:space="0" w:color="auto"/>
            <w:right w:val="none" w:sz="0" w:space="0" w:color="auto"/>
          </w:divBdr>
        </w:div>
        <w:div w:id="921260754">
          <w:marLeft w:val="0"/>
          <w:marRight w:val="0"/>
          <w:marTop w:val="0"/>
          <w:marBottom w:val="0"/>
          <w:divBdr>
            <w:top w:val="none" w:sz="0" w:space="0" w:color="auto"/>
            <w:left w:val="none" w:sz="0" w:space="0" w:color="auto"/>
            <w:bottom w:val="none" w:sz="0" w:space="0" w:color="auto"/>
            <w:right w:val="none" w:sz="0" w:space="0" w:color="auto"/>
          </w:divBdr>
        </w:div>
        <w:div w:id="1702703417">
          <w:marLeft w:val="0"/>
          <w:marRight w:val="0"/>
          <w:marTop w:val="0"/>
          <w:marBottom w:val="0"/>
          <w:divBdr>
            <w:top w:val="none" w:sz="0" w:space="0" w:color="auto"/>
            <w:left w:val="none" w:sz="0" w:space="0" w:color="auto"/>
            <w:bottom w:val="none" w:sz="0" w:space="0" w:color="auto"/>
            <w:right w:val="none" w:sz="0" w:space="0" w:color="auto"/>
          </w:divBdr>
        </w:div>
        <w:div w:id="1799714676">
          <w:marLeft w:val="0"/>
          <w:marRight w:val="0"/>
          <w:marTop w:val="0"/>
          <w:marBottom w:val="0"/>
          <w:divBdr>
            <w:top w:val="none" w:sz="0" w:space="0" w:color="auto"/>
            <w:left w:val="none" w:sz="0" w:space="0" w:color="auto"/>
            <w:bottom w:val="none" w:sz="0" w:space="0" w:color="auto"/>
            <w:right w:val="none" w:sz="0" w:space="0" w:color="auto"/>
          </w:divBdr>
          <w:divsChild>
            <w:div w:id="2042825063">
              <w:marLeft w:val="0"/>
              <w:marRight w:val="0"/>
              <w:marTop w:val="0"/>
              <w:marBottom w:val="0"/>
              <w:divBdr>
                <w:top w:val="none" w:sz="0" w:space="0" w:color="auto"/>
                <w:left w:val="none" w:sz="0" w:space="0" w:color="auto"/>
                <w:bottom w:val="none" w:sz="0" w:space="0" w:color="auto"/>
                <w:right w:val="none" w:sz="0" w:space="0" w:color="auto"/>
              </w:divBdr>
            </w:div>
            <w:div w:id="631178273">
              <w:marLeft w:val="0"/>
              <w:marRight w:val="0"/>
              <w:marTop w:val="0"/>
              <w:marBottom w:val="0"/>
              <w:divBdr>
                <w:top w:val="none" w:sz="0" w:space="0" w:color="auto"/>
                <w:left w:val="none" w:sz="0" w:space="0" w:color="auto"/>
                <w:bottom w:val="none" w:sz="0" w:space="0" w:color="auto"/>
                <w:right w:val="none" w:sz="0" w:space="0" w:color="auto"/>
              </w:divBdr>
            </w:div>
            <w:div w:id="1711613747">
              <w:marLeft w:val="0"/>
              <w:marRight w:val="0"/>
              <w:marTop w:val="0"/>
              <w:marBottom w:val="0"/>
              <w:divBdr>
                <w:top w:val="none" w:sz="0" w:space="0" w:color="auto"/>
                <w:left w:val="none" w:sz="0" w:space="0" w:color="auto"/>
                <w:bottom w:val="none" w:sz="0" w:space="0" w:color="auto"/>
                <w:right w:val="none" w:sz="0" w:space="0" w:color="auto"/>
              </w:divBdr>
            </w:div>
          </w:divsChild>
        </w:div>
        <w:div w:id="1352536287">
          <w:marLeft w:val="0"/>
          <w:marRight w:val="0"/>
          <w:marTop w:val="0"/>
          <w:marBottom w:val="0"/>
          <w:divBdr>
            <w:top w:val="none" w:sz="0" w:space="0" w:color="auto"/>
            <w:left w:val="none" w:sz="0" w:space="0" w:color="auto"/>
            <w:bottom w:val="none" w:sz="0" w:space="0" w:color="auto"/>
            <w:right w:val="none" w:sz="0" w:space="0" w:color="auto"/>
          </w:divBdr>
        </w:div>
        <w:div w:id="1074471111">
          <w:marLeft w:val="0"/>
          <w:marRight w:val="0"/>
          <w:marTop w:val="0"/>
          <w:marBottom w:val="0"/>
          <w:divBdr>
            <w:top w:val="none" w:sz="0" w:space="0" w:color="auto"/>
            <w:left w:val="none" w:sz="0" w:space="0" w:color="auto"/>
            <w:bottom w:val="none" w:sz="0" w:space="0" w:color="auto"/>
            <w:right w:val="none" w:sz="0" w:space="0" w:color="auto"/>
          </w:divBdr>
        </w:div>
        <w:div w:id="60367161">
          <w:marLeft w:val="0"/>
          <w:marRight w:val="0"/>
          <w:marTop w:val="0"/>
          <w:marBottom w:val="0"/>
          <w:divBdr>
            <w:top w:val="none" w:sz="0" w:space="0" w:color="auto"/>
            <w:left w:val="none" w:sz="0" w:space="0" w:color="auto"/>
            <w:bottom w:val="none" w:sz="0" w:space="0" w:color="auto"/>
            <w:right w:val="none" w:sz="0" w:space="0" w:color="auto"/>
          </w:divBdr>
        </w:div>
        <w:div w:id="438139289">
          <w:marLeft w:val="0"/>
          <w:marRight w:val="0"/>
          <w:marTop w:val="0"/>
          <w:marBottom w:val="0"/>
          <w:divBdr>
            <w:top w:val="none" w:sz="0" w:space="0" w:color="auto"/>
            <w:left w:val="none" w:sz="0" w:space="0" w:color="auto"/>
            <w:bottom w:val="none" w:sz="0" w:space="0" w:color="auto"/>
            <w:right w:val="none" w:sz="0" w:space="0" w:color="auto"/>
          </w:divBdr>
        </w:div>
        <w:div w:id="2085294176">
          <w:marLeft w:val="0"/>
          <w:marRight w:val="0"/>
          <w:marTop w:val="0"/>
          <w:marBottom w:val="0"/>
          <w:divBdr>
            <w:top w:val="none" w:sz="0" w:space="0" w:color="auto"/>
            <w:left w:val="none" w:sz="0" w:space="0" w:color="auto"/>
            <w:bottom w:val="none" w:sz="0" w:space="0" w:color="auto"/>
            <w:right w:val="none" w:sz="0" w:space="0" w:color="auto"/>
          </w:divBdr>
        </w:div>
        <w:div w:id="1456756330">
          <w:marLeft w:val="0"/>
          <w:marRight w:val="0"/>
          <w:marTop w:val="0"/>
          <w:marBottom w:val="0"/>
          <w:divBdr>
            <w:top w:val="none" w:sz="0" w:space="0" w:color="auto"/>
            <w:left w:val="none" w:sz="0" w:space="0" w:color="auto"/>
            <w:bottom w:val="none" w:sz="0" w:space="0" w:color="auto"/>
            <w:right w:val="none" w:sz="0" w:space="0" w:color="auto"/>
          </w:divBdr>
          <w:divsChild>
            <w:div w:id="1093434901">
              <w:marLeft w:val="0"/>
              <w:marRight w:val="0"/>
              <w:marTop w:val="0"/>
              <w:marBottom w:val="0"/>
              <w:divBdr>
                <w:top w:val="none" w:sz="0" w:space="0" w:color="auto"/>
                <w:left w:val="none" w:sz="0" w:space="0" w:color="auto"/>
                <w:bottom w:val="none" w:sz="0" w:space="0" w:color="auto"/>
                <w:right w:val="none" w:sz="0" w:space="0" w:color="auto"/>
              </w:divBdr>
            </w:div>
            <w:div w:id="1267545521">
              <w:marLeft w:val="0"/>
              <w:marRight w:val="0"/>
              <w:marTop w:val="0"/>
              <w:marBottom w:val="0"/>
              <w:divBdr>
                <w:top w:val="none" w:sz="0" w:space="0" w:color="auto"/>
                <w:left w:val="none" w:sz="0" w:space="0" w:color="auto"/>
                <w:bottom w:val="none" w:sz="0" w:space="0" w:color="auto"/>
                <w:right w:val="none" w:sz="0" w:space="0" w:color="auto"/>
              </w:divBdr>
            </w:div>
            <w:div w:id="1759713721">
              <w:marLeft w:val="0"/>
              <w:marRight w:val="0"/>
              <w:marTop w:val="0"/>
              <w:marBottom w:val="0"/>
              <w:divBdr>
                <w:top w:val="none" w:sz="0" w:space="0" w:color="auto"/>
                <w:left w:val="none" w:sz="0" w:space="0" w:color="auto"/>
                <w:bottom w:val="none" w:sz="0" w:space="0" w:color="auto"/>
                <w:right w:val="none" w:sz="0" w:space="0" w:color="auto"/>
              </w:divBdr>
            </w:div>
            <w:div w:id="1533493385">
              <w:marLeft w:val="0"/>
              <w:marRight w:val="0"/>
              <w:marTop w:val="0"/>
              <w:marBottom w:val="0"/>
              <w:divBdr>
                <w:top w:val="none" w:sz="0" w:space="0" w:color="auto"/>
                <w:left w:val="none" w:sz="0" w:space="0" w:color="auto"/>
                <w:bottom w:val="none" w:sz="0" w:space="0" w:color="auto"/>
                <w:right w:val="none" w:sz="0" w:space="0" w:color="auto"/>
              </w:divBdr>
            </w:div>
            <w:div w:id="1391229042">
              <w:marLeft w:val="0"/>
              <w:marRight w:val="0"/>
              <w:marTop w:val="0"/>
              <w:marBottom w:val="0"/>
              <w:divBdr>
                <w:top w:val="none" w:sz="0" w:space="0" w:color="auto"/>
                <w:left w:val="none" w:sz="0" w:space="0" w:color="auto"/>
                <w:bottom w:val="none" w:sz="0" w:space="0" w:color="auto"/>
                <w:right w:val="none" w:sz="0" w:space="0" w:color="auto"/>
              </w:divBdr>
            </w:div>
          </w:divsChild>
        </w:div>
        <w:div w:id="818109319">
          <w:marLeft w:val="0"/>
          <w:marRight w:val="0"/>
          <w:marTop w:val="0"/>
          <w:marBottom w:val="0"/>
          <w:divBdr>
            <w:top w:val="none" w:sz="0" w:space="0" w:color="auto"/>
            <w:left w:val="none" w:sz="0" w:space="0" w:color="auto"/>
            <w:bottom w:val="none" w:sz="0" w:space="0" w:color="auto"/>
            <w:right w:val="none" w:sz="0" w:space="0" w:color="auto"/>
          </w:divBdr>
        </w:div>
        <w:div w:id="1583686571">
          <w:marLeft w:val="0"/>
          <w:marRight w:val="0"/>
          <w:marTop w:val="0"/>
          <w:marBottom w:val="0"/>
          <w:divBdr>
            <w:top w:val="none" w:sz="0" w:space="0" w:color="auto"/>
            <w:left w:val="none" w:sz="0" w:space="0" w:color="auto"/>
            <w:bottom w:val="none" w:sz="0" w:space="0" w:color="auto"/>
            <w:right w:val="none" w:sz="0" w:space="0" w:color="auto"/>
          </w:divBdr>
        </w:div>
        <w:div w:id="2040087855">
          <w:marLeft w:val="0"/>
          <w:marRight w:val="0"/>
          <w:marTop w:val="0"/>
          <w:marBottom w:val="0"/>
          <w:divBdr>
            <w:top w:val="none" w:sz="0" w:space="0" w:color="auto"/>
            <w:left w:val="none" w:sz="0" w:space="0" w:color="auto"/>
            <w:bottom w:val="none" w:sz="0" w:space="0" w:color="auto"/>
            <w:right w:val="none" w:sz="0" w:space="0" w:color="auto"/>
          </w:divBdr>
        </w:div>
        <w:div w:id="1183280850">
          <w:marLeft w:val="0"/>
          <w:marRight w:val="0"/>
          <w:marTop w:val="0"/>
          <w:marBottom w:val="0"/>
          <w:divBdr>
            <w:top w:val="none" w:sz="0" w:space="0" w:color="auto"/>
            <w:left w:val="none" w:sz="0" w:space="0" w:color="auto"/>
            <w:bottom w:val="none" w:sz="0" w:space="0" w:color="auto"/>
            <w:right w:val="none" w:sz="0" w:space="0" w:color="auto"/>
          </w:divBdr>
        </w:div>
        <w:div w:id="697894052">
          <w:marLeft w:val="0"/>
          <w:marRight w:val="0"/>
          <w:marTop w:val="0"/>
          <w:marBottom w:val="0"/>
          <w:divBdr>
            <w:top w:val="none" w:sz="0" w:space="0" w:color="auto"/>
            <w:left w:val="none" w:sz="0" w:space="0" w:color="auto"/>
            <w:bottom w:val="none" w:sz="0" w:space="0" w:color="auto"/>
            <w:right w:val="none" w:sz="0" w:space="0" w:color="auto"/>
          </w:divBdr>
        </w:div>
        <w:div w:id="457842892">
          <w:marLeft w:val="0"/>
          <w:marRight w:val="0"/>
          <w:marTop w:val="0"/>
          <w:marBottom w:val="0"/>
          <w:divBdr>
            <w:top w:val="none" w:sz="0" w:space="0" w:color="auto"/>
            <w:left w:val="none" w:sz="0" w:space="0" w:color="auto"/>
            <w:bottom w:val="none" w:sz="0" w:space="0" w:color="auto"/>
            <w:right w:val="none" w:sz="0" w:space="0" w:color="auto"/>
          </w:divBdr>
        </w:div>
        <w:div w:id="1261991981">
          <w:marLeft w:val="0"/>
          <w:marRight w:val="0"/>
          <w:marTop w:val="0"/>
          <w:marBottom w:val="0"/>
          <w:divBdr>
            <w:top w:val="none" w:sz="0" w:space="0" w:color="auto"/>
            <w:left w:val="none" w:sz="0" w:space="0" w:color="auto"/>
            <w:bottom w:val="none" w:sz="0" w:space="0" w:color="auto"/>
            <w:right w:val="none" w:sz="0" w:space="0" w:color="auto"/>
          </w:divBdr>
        </w:div>
        <w:div w:id="2036231284">
          <w:marLeft w:val="0"/>
          <w:marRight w:val="0"/>
          <w:marTop w:val="0"/>
          <w:marBottom w:val="0"/>
          <w:divBdr>
            <w:top w:val="none" w:sz="0" w:space="0" w:color="auto"/>
            <w:left w:val="none" w:sz="0" w:space="0" w:color="auto"/>
            <w:bottom w:val="none" w:sz="0" w:space="0" w:color="auto"/>
            <w:right w:val="none" w:sz="0" w:space="0" w:color="auto"/>
          </w:divBdr>
        </w:div>
        <w:div w:id="1311665774">
          <w:marLeft w:val="0"/>
          <w:marRight w:val="0"/>
          <w:marTop w:val="0"/>
          <w:marBottom w:val="0"/>
          <w:divBdr>
            <w:top w:val="none" w:sz="0" w:space="0" w:color="auto"/>
            <w:left w:val="none" w:sz="0" w:space="0" w:color="auto"/>
            <w:bottom w:val="none" w:sz="0" w:space="0" w:color="auto"/>
            <w:right w:val="none" w:sz="0" w:space="0" w:color="auto"/>
          </w:divBdr>
        </w:div>
        <w:div w:id="366640262">
          <w:marLeft w:val="0"/>
          <w:marRight w:val="0"/>
          <w:marTop w:val="0"/>
          <w:marBottom w:val="0"/>
          <w:divBdr>
            <w:top w:val="none" w:sz="0" w:space="0" w:color="auto"/>
            <w:left w:val="none" w:sz="0" w:space="0" w:color="auto"/>
            <w:bottom w:val="none" w:sz="0" w:space="0" w:color="auto"/>
            <w:right w:val="none" w:sz="0" w:space="0" w:color="auto"/>
          </w:divBdr>
        </w:div>
        <w:div w:id="1229728320">
          <w:marLeft w:val="0"/>
          <w:marRight w:val="0"/>
          <w:marTop w:val="0"/>
          <w:marBottom w:val="0"/>
          <w:divBdr>
            <w:top w:val="none" w:sz="0" w:space="0" w:color="auto"/>
            <w:left w:val="none" w:sz="0" w:space="0" w:color="auto"/>
            <w:bottom w:val="none" w:sz="0" w:space="0" w:color="auto"/>
            <w:right w:val="none" w:sz="0" w:space="0" w:color="auto"/>
          </w:divBdr>
        </w:div>
        <w:div w:id="1706979731">
          <w:marLeft w:val="0"/>
          <w:marRight w:val="0"/>
          <w:marTop w:val="0"/>
          <w:marBottom w:val="0"/>
          <w:divBdr>
            <w:top w:val="none" w:sz="0" w:space="0" w:color="auto"/>
            <w:left w:val="none" w:sz="0" w:space="0" w:color="auto"/>
            <w:bottom w:val="none" w:sz="0" w:space="0" w:color="auto"/>
            <w:right w:val="none" w:sz="0" w:space="0" w:color="auto"/>
          </w:divBdr>
        </w:div>
        <w:div w:id="809173187">
          <w:marLeft w:val="0"/>
          <w:marRight w:val="0"/>
          <w:marTop w:val="0"/>
          <w:marBottom w:val="0"/>
          <w:divBdr>
            <w:top w:val="none" w:sz="0" w:space="0" w:color="auto"/>
            <w:left w:val="none" w:sz="0" w:space="0" w:color="auto"/>
            <w:bottom w:val="none" w:sz="0" w:space="0" w:color="auto"/>
            <w:right w:val="none" w:sz="0" w:space="0" w:color="auto"/>
          </w:divBdr>
        </w:div>
        <w:div w:id="862062287">
          <w:marLeft w:val="0"/>
          <w:marRight w:val="0"/>
          <w:marTop w:val="0"/>
          <w:marBottom w:val="0"/>
          <w:divBdr>
            <w:top w:val="none" w:sz="0" w:space="0" w:color="auto"/>
            <w:left w:val="none" w:sz="0" w:space="0" w:color="auto"/>
            <w:bottom w:val="none" w:sz="0" w:space="0" w:color="auto"/>
            <w:right w:val="none" w:sz="0" w:space="0" w:color="auto"/>
          </w:divBdr>
        </w:div>
        <w:div w:id="720329236">
          <w:marLeft w:val="0"/>
          <w:marRight w:val="0"/>
          <w:marTop w:val="0"/>
          <w:marBottom w:val="0"/>
          <w:divBdr>
            <w:top w:val="none" w:sz="0" w:space="0" w:color="auto"/>
            <w:left w:val="none" w:sz="0" w:space="0" w:color="auto"/>
            <w:bottom w:val="none" w:sz="0" w:space="0" w:color="auto"/>
            <w:right w:val="none" w:sz="0" w:space="0" w:color="auto"/>
          </w:divBdr>
        </w:div>
        <w:div w:id="1624772299">
          <w:marLeft w:val="0"/>
          <w:marRight w:val="0"/>
          <w:marTop w:val="0"/>
          <w:marBottom w:val="0"/>
          <w:divBdr>
            <w:top w:val="none" w:sz="0" w:space="0" w:color="auto"/>
            <w:left w:val="none" w:sz="0" w:space="0" w:color="auto"/>
            <w:bottom w:val="none" w:sz="0" w:space="0" w:color="auto"/>
            <w:right w:val="none" w:sz="0" w:space="0" w:color="auto"/>
          </w:divBdr>
        </w:div>
        <w:div w:id="192302702">
          <w:marLeft w:val="0"/>
          <w:marRight w:val="0"/>
          <w:marTop w:val="0"/>
          <w:marBottom w:val="0"/>
          <w:divBdr>
            <w:top w:val="none" w:sz="0" w:space="0" w:color="auto"/>
            <w:left w:val="none" w:sz="0" w:space="0" w:color="auto"/>
            <w:bottom w:val="none" w:sz="0" w:space="0" w:color="auto"/>
            <w:right w:val="none" w:sz="0" w:space="0" w:color="auto"/>
          </w:divBdr>
        </w:div>
        <w:div w:id="2042585279">
          <w:marLeft w:val="0"/>
          <w:marRight w:val="0"/>
          <w:marTop w:val="0"/>
          <w:marBottom w:val="0"/>
          <w:divBdr>
            <w:top w:val="none" w:sz="0" w:space="0" w:color="auto"/>
            <w:left w:val="none" w:sz="0" w:space="0" w:color="auto"/>
            <w:bottom w:val="none" w:sz="0" w:space="0" w:color="auto"/>
            <w:right w:val="none" w:sz="0" w:space="0" w:color="auto"/>
          </w:divBdr>
        </w:div>
        <w:div w:id="700712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F57CB5C197143B759DA5A8E4518E1" ma:contentTypeVersion="16471" ma:contentTypeDescription="Create a new document." ma:contentTypeScope="" ma:versionID="a8e4add266359d3e51d4eee3c15ad1ec">
  <xsd:schema xmlns:xsd="http://www.w3.org/2001/XMLSchema" xmlns:xs="http://www.w3.org/2001/XMLSchema" xmlns:p="http://schemas.microsoft.com/office/2006/metadata/properties" xmlns:ns2="0063f72e-ace3-48fb-9c1f-5b513408b31f" xmlns:ns3="0f592ed2-fe55-441c-8e33-289d44b78f89" xmlns:ns4="b67a7830-db79-4a49-bf27-2aff92a2201a" xmlns:ns5="a172083e-e40c-4314-b43a-827352a1ed2c" xmlns:ns6="b413c3fd-5a3b-4239-b985-69032e371c04" targetNamespace="http://schemas.microsoft.com/office/2006/metadata/properties" ma:root="true" ma:fieldsID="ae9ddb003bb5cdc71b7f048e52bef973" ns2:_="" ns3:_="" ns4:_="" ns5:_="" ns6:_="">
    <xsd:import namespace="0063f72e-ace3-48fb-9c1f-5b513408b31f"/>
    <xsd:import namespace="0f592ed2-fe55-441c-8e33-289d44b78f89"/>
    <xsd:import namespace="b67a7830-db79-4a49-bf27-2aff92a2201a"/>
    <xsd:import namespace="a172083e-e40c-4314-b43a-827352a1ed2c"/>
    <xsd:import namespace="b413c3fd-5a3b-4239-b985-69032e371c04"/>
    <xsd:element name="properties">
      <xsd:complexType>
        <xsd:sequence>
          <xsd:element name="documentManagement">
            <xsd:complexType>
              <xsd:all>
                <xsd:element ref="ns2:National_x0020_Caveat" minOccurs="0"/>
                <xsd:element ref="ns3:MediaServiceMetadata" minOccurs="0"/>
                <xsd:element ref="ns3:MediaServiceFastMetadata" minOccurs="0"/>
                <xsd:element ref="ns3:MediaServiceDateTaken" minOccurs="0"/>
                <xsd:element ref="ns3:MediaServiceAutoTags" minOccurs="0"/>
                <xsd:element ref="ns4:ExternallyShared" minOccurs="0"/>
                <xsd:element ref="ns4:LegacyAdditionalAuthors" minOccurs="0"/>
                <xsd:element ref="ns4:LegacyDocumentLink" minOccurs="0"/>
                <xsd:element ref="ns4:LegacyFolderLink" minOccurs="0"/>
                <xsd:element ref="ns5:LegacyPhysicalFormat" minOccurs="0"/>
                <xsd:element ref="ns2:SharedWithUsers" minOccurs="0"/>
                <xsd:element ref="ns2:SharedWithDetails" minOccurs="0"/>
                <xsd:element ref="ns6:Handling_x0020_Instructions" minOccurs="0"/>
                <xsd:element ref="ns3:MediaServiceLocation" minOccurs="0"/>
                <xsd:element ref="ns3:MediaServiceOCR" minOccurs="0"/>
                <xsd:element ref="ns3:CIRRUSPreviousRetentionPolicy" minOccurs="0"/>
                <xsd:element ref="ns3:LegacyCaseReferenceNumbe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National_x0020_Caveat" ma:index="8" nillable="true" ma:displayName="National Caveat" ma:default="" ma:format="Dropdown" ma:indexed="true" ma:internalName="National_x0020_Caveat">
      <xsd:simpleType>
        <xsd:restriction base="dms:Choice">
          <xsd:enumeration value="UK EYES ONLY"/>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592ed2-fe55-441c-8e33-289d44b78f8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Location" ma:index="21" nillable="true" ma:displayName="MediaServiceLocation" ma:internalName="MediaServiceLocatio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CIRRUSPreviousRetentionPolicy" ma:index="23" nillable="true" ma:displayName="Previous Retention Policy" ma:internalName="CIRRUSPreviousRetentionPolicy">
      <xsd:simpleType>
        <xsd:restriction base="dms:Note">
          <xsd:maxLength value="255"/>
        </xsd:restriction>
      </xsd:simpleType>
    </xsd:element>
    <xsd:element name="LegacyCaseReferenceNumber" ma:index="24" nillable="true" ma:displayName="Legacy Case Reference Number" ma:internalName="LegacyCaseReferenceNumber">
      <xsd:simpleType>
        <xsd:restriction base="dms:Note">
          <xsd:maxLength value="255"/>
        </xsd:restriction>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13" nillable="true" ma:displayName="External" ma:description="Used with SPFX field customizer, displays if the item is externally shared" ma:hidden="true" ma:internalName="ExternallyShared">
      <xsd:simpleType>
        <xsd:restriction base="dms:Text"/>
      </xsd:simpleType>
    </xsd:element>
    <xsd:element name="LegacyAdditionalAuthors" ma:index="14" nillable="true" ma:displayName="Legacy Additional Authors" ma:internalName="LegacyAdditionalAuthors">
      <xsd:simpleType>
        <xsd:restriction base="dms:Note">
          <xsd:maxLength value="255"/>
        </xsd:restriction>
      </xsd:simpleType>
    </xsd:element>
    <xsd:element name="LegacyDocumentLink" ma:index="15" nillable="true" ma:displayName="Legacy Document Link" ma:internalName="LegacyDocumentLink">
      <xsd:simpleType>
        <xsd:restriction base="dms:Text">
          <xsd:maxLength value="255"/>
        </xsd:restriction>
      </xsd:simpleType>
    </xsd:element>
    <xsd:element name="LegacyFolderLink" ma:index="16"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PhysicalFormat" ma:index="17" nillable="true" ma:displayName="Legacy Physical Format" ma:default="0" ma:internalName="LegacyPhysicalForma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Handling_x0020_Instructions" ma:index="20" nillable="true" ma:displayName="Handling Instructions" ma:internalName="Handling_x0020_Instruction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xternallyShared xmlns="b67a7830-db79-4a49-bf27-2aff92a2201a" xsi:nil="true"/>
    <LegacyFolderLink xmlns="b67a7830-db79-4a49-bf27-2aff92a2201a" xsi:nil="true"/>
    <LegacyAdditionalAuthors xmlns="b67a7830-db79-4a49-bf27-2aff92a2201a" xsi:nil="true"/>
    <LegacyDocumentLink xmlns="b67a7830-db79-4a49-bf27-2aff92a2201a" xsi:nil="true"/>
    <LegacyPhysicalFormat xmlns="a172083e-e40c-4314-b43a-827352a1ed2c">false</LegacyPhysicalFormat>
    <CIRRUSPreviousRetentionPolicy xmlns="0f592ed2-fe55-441c-8e33-289d44b78f89" xsi:nil="true"/>
    <LegacyCaseReferenceNumber xmlns="0f592ed2-fe55-441c-8e33-289d44b78f89" xsi:nil="true"/>
    <National_x0020_Caveat xmlns="0063f72e-ace3-48fb-9c1f-5b513408b31f" xsi:nil="true"/>
    <Handling_x0020_Instructions xmlns="b413c3fd-5a3b-4239-b985-69032e371c04" xsi:nil="true"/>
  </documentManagement>
</p:properties>
</file>

<file path=customXml/itemProps1.xml><?xml version="1.0" encoding="utf-8"?>
<ds:datastoreItem xmlns:ds="http://schemas.openxmlformats.org/officeDocument/2006/customXml" ds:itemID="{96652602-2466-47C0-B331-74F2C74E163B}"/>
</file>

<file path=customXml/itemProps2.xml><?xml version="1.0" encoding="utf-8"?>
<ds:datastoreItem xmlns:ds="http://schemas.openxmlformats.org/officeDocument/2006/customXml" ds:itemID="{A65CD4AB-FC04-4842-9E39-1D58D9869803}"/>
</file>

<file path=customXml/itemProps3.xml><?xml version="1.0" encoding="utf-8"?>
<ds:datastoreItem xmlns:ds="http://schemas.openxmlformats.org/officeDocument/2006/customXml" ds:itemID="{CCA642E1-87C8-44BE-82F4-B4E3164FD828}"/>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PAUG TOR - Jan 2017</dc:title>
  <dc:subject/>
  <dc:creator>Boyle, Niall (BEIS)</dc:creator>
  <cp:keywords/>
  <dc:description/>
  <cp:lastModifiedBy>Boyle, Niall (BEIS)</cp:lastModifiedBy>
  <cp:revision>2</cp:revision>
  <dcterms:created xsi:type="dcterms:W3CDTF">2019-03-05T09:45:00Z</dcterms:created>
  <dcterms:modified xsi:type="dcterms:W3CDTF">2019-03-05T09:45:00Z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0x0101006A2F57CB5C197143B759DA5A8E4518E1</vt:lpwstr>
  </property>
  <property fmtid="{D5CDD505-2E9C-101B-9397-08002B2CF9AE}" pid="3" name="Business Unit">
    <vt:lpwstr>47;#Policy Implementation|7b7fc118-b849-420c-b221-ad402e02e9a4</vt:lpwstr>
  </property>
  <property fmtid="{D5CDD505-2E9C-101B-9397-08002B2CF9AE}" pid="4" name="TaxCatchAll">
    <vt:lpwstr>47;#Policy Implementation|7b7fc118-b849-420c-b221-ad402e02e9a4</vt:lpwstr>
  </property>
  <property fmtid="{D5CDD505-2E9C-101B-9397-08002B2CF9AE}" pid="5" name="m975189f4ba442ecbf67d4147307b177">
    <vt:lpwstr>Policy Implementation|7b7fc118-b849-420c-b221-ad402e02e9a4</vt:lpwstr>
  </property>
  <property fmtid="{D5CDD505-2E9C-101B-9397-08002B2CF9AE}" pid="6" name="Retention Label">
    <vt:lpwstr>HMG PPP Review</vt:lpwstr>
  </property>
  <property fmtid="{D5CDD505-2E9C-101B-9397-08002B2CF9AE}" pid="7" name="Government Body">
    <vt:lpwstr>BEIS</vt:lpwstr>
  </property>
  <property fmtid="{D5CDD505-2E9C-101B-9397-08002B2CF9AE}" pid="8" name="Order">
    <vt:r8>105592100</vt:r8>
  </property>
  <property fmtid="{D5CDD505-2E9C-101B-9397-08002B2CF9AE}" pid="9" name="_dlc_DocId">
    <vt:lpwstr>2QFN7KK647Q6-1561290103-1055921</vt:lpwstr>
  </property>
  <property fmtid="{D5CDD505-2E9C-101B-9397-08002B2CF9AE}" pid="10" name="_dlc_DocIdItemGuid">
    <vt:lpwstr>378a91bf-ce57-44a8-ab6a-edac4aa03dfa</vt:lpwstr>
  </property>
  <property fmtid="{D5CDD505-2E9C-101B-9397-08002B2CF9AE}" pid="11" name="_dlc_DocIdUrl">
    <vt:lpwstr>https://beisgov.sharepoint.com/sites/beis/352/_layouts/15/DocIdRedir.aspx?ID=2QFN7KK647Q6-1561290103-1055921, 2QFN7KK647Q6-1561290103-1055921</vt:lpwstr>
  </property>
</Properties>
</file>